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EA6A6DD" w14:textId="77777777" w:rsidR="00E109C0" w:rsidRDefault="00E109C0">
      <w:pPr>
        <w:spacing w:line="276" w:lineRule="auto"/>
        <w:jc w:val="center"/>
        <w:rPr>
          <w:rFonts w:ascii="Arial" w:eastAsia="Arial" w:hAnsi="Arial" w:cs="Arial"/>
          <w:b/>
          <w:bCs/>
          <w:sz w:val="22"/>
          <w:szCs w:val="22"/>
        </w:rPr>
      </w:pPr>
    </w:p>
    <w:p w14:paraId="577344A5" w14:textId="733D3852" w:rsidR="00C80ED6"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TECHNINĖ UŽDUOTIS</w:t>
      </w:r>
    </w:p>
    <w:tbl>
      <w:tblPr>
        <w:tblStyle w:val="1"/>
        <w:tblW w:w="102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6"/>
        <w:gridCol w:w="2567"/>
        <w:gridCol w:w="7092"/>
      </w:tblGrid>
      <w:tr w:rsidR="00C80ED6" w14:paraId="4BDBB23E" w14:textId="77777777">
        <w:tc>
          <w:tcPr>
            <w:tcW w:w="586" w:type="dxa"/>
            <w:tcBorders>
              <w:bottom w:val="single" w:sz="4" w:space="0" w:color="000000"/>
            </w:tcBorders>
          </w:tcPr>
          <w:p w14:paraId="7C1D47A1" w14:textId="77777777" w:rsidR="00C80ED6" w:rsidRDefault="00000000">
            <w:pPr>
              <w:spacing w:line="276" w:lineRule="auto"/>
              <w:rPr>
                <w:rFonts w:ascii="Arial" w:eastAsia="Arial" w:hAnsi="Arial" w:cs="Arial"/>
                <w:b/>
                <w:bCs/>
                <w:sz w:val="22"/>
                <w:szCs w:val="22"/>
              </w:rPr>
            </w:pPr>
            <w:r>
              <w:rPr>
                <w:rFonts w:ascii="Arial" w:eastAsia="Arial" w:hAnsi="Arial" w:cs="Arial"/>
                <w:b/>
                <w:bCs/>
                <w:sz w:val="22"/>
                <w:szCs w:val="22"/>
              </w:rPr>
              <w:t>Eil.</w:t>
            </w:r>
          </w:p>
          <w:p w14:paraId="0A51D597" w14:textId="77777777" w:rsidR="00C80ED6" w:rsidRDefault="00000000">
            <w:pPr>
              <w:spacing w:line="276" w:lineRule="auto"/>
              <w:rPr>
                <w:rFonts w:ascii="Arial" w:eastAsia="Arial" w:hAnsi="Arial" w:cs="Arial"/>
                <w:sz w:val="22"/>
                <w:szCs w:val="22"/>
              </w:rPr>
            </w:pPr>
            <w:r>
              <w:rPr>
                <w:rFonts w:ascii="Arial" w:eastAsia="Arial" w:hAnsi="Arial" w:cs="Arial"/>
                <w:b/>
                <w:bCs/>
                <w:sz w:val="22"/>
                <w:szCs w:val="22"/>
              </w:rPr>
              <w:t>Nr.</w:t>
            </w:r>
          </w:p>
        </w:tc>
        <w:tc>
          <w:tcPr>
            <w:tcW w:w="2567" w:type="dxa"/>
            <w:tcBorders>
              <w:bottom w:val="single" w:sz="4" w:space="0" w:color="000000"/>
            </w:tcBorders>
          </w:tcPr>
          <w:p w14:paraId="007BBD21" w14:textId="77777777" w:rsidR="00C80ED6"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Pavadinimas</w:t>
            </w:r>
          </w:p>
        </w:tc>
        <w:tc>
          <w:tcPr>
            <w:tcW w:w="7092" w:type="dxa"/>
            <w:tcBorders>
              <w:bottom w:val="single" w:sz="4" w:space="0" w:color="000000"/>
            </w:tcBorders>
          </w:tcPr>
          <w:p w14:paraId="2613421A" w14:textId="77777777" w:rsidR="00C80ED6"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Reikalavimai</w:t>
            </w:r>
          </w:p>
        </w:tc>
      </w:tr>
      <w:tr w:rsidR="00C80ED6" w14:paraId="4B794694" w14:textId="77777777">
        <w:trPr>
          <w:trHeight w:val="349"/>
        </w:trPr>
        <w:tc>
          <w:tcPr>
            <w:tcW w:w="10245" w:type="dxa"/>
            <w:gridSpan w:val="3"/>
          </w:tcPr>
          <w:p w14:paraId="4651CED9" w14:textId="77777777" w:rsidR="00C80ED6" w:rsidRDefault="00000000">
            <w:pPr>
              <w:numPr>
                <w:ilvl w:val="0"/>
                <w:numId w:val="2"/>
              </w:numPr>
              <w:pBdr>
                <w:top w:val="nil"/>
                <w:left w:val="nil"/>
                <w:bottom w:val="nil"/>
                <w:right w:val="nil"/>
                <w:between w:val="nil"/>
              </w:pBdr>
              <w:spacing w:after="160" w:line="276" w:lineRule="auto"/>
              <w:jc w:val="center"/>
              <w:rPr>
                <w:rFonts w:ascii="Arial" w:eastAsia="Arial" w:hAnsi="Arial" w:cs="Arial"/>
                <w:b/>
                <w:bCs/>
                <w:color w:val="000000"/>
                <w:sz w:val="22"/>
                <w:szCs w:val="22"/>
              </w:rPr>
            </w:pPr>
            <w:r>
              <w:rPr>
                <w:rFonts w:ascii="Arial" w:eastAsia="Arial" w:hAnsi="Arial" w:cs="Arial"/>
                <w:b/>
                <w:bCs/>
                <w:color w:val="000000"/>
                <w:sz w:val="22"/>
                <w:szCs w:val="22"/>
              </w:rPr>
              <w:t>Bendra informacija apie pirkimo objektą</w:t>
            </w:r>
          </w:p>
        </w:tc>
      </w:tr>
      <w:tr w:rsidR="00C80ED6" w14:paraId="4FA07EE1" w14:textId="77777777">
        <w:tc>
          <w:tcPr>
            <w:tcW w:w="586" w:type="dxa"/>
          </w:tcPr>
          <w:p w14:paraId="06957D40"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w:t>
            </w:r>
          </w:p>
        </w:tc>
        <w:tc>
          <w:tcPr>
            <w:tcW w:w="2567" w:type="dxa"/>
          </w:tcPr>
          <w:p w14:paraId="2FF2BFC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Statytojas </w:t>
            </w:r>
          </w:p>
          <w:p w14:paraId="0EB4836D"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(Užsakovas)</w:t>
            </w:r>
          </w:p>
        </w:tc>
        <w:tc>
          <w:tcPr>
            <w:tcW w:w="7092" w:type="dxa"/>
          </w:tcPr>
          <w:p w14:paraId="3E22944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Šilalės rajono savivaldybės administracija</w:t>
            </w:r>
          </w:p>
        </w:tc>
      </w:tr>
      <w:tr w:rsidR="00C80ED6" w14:paraId="0A2B1249" w14:textId="77777777">
        <w:tc>
          <w:tcPr>
            <w:tcW w:w="586" w:type="dxa"/>
          </w:tcPr>
          <w:p w14:paraId="5B3051F5"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2.</w:t>
            </w:r>
          </w:p>
        </w:tc>
        <w:tc>
          <w:tcPr>
            <w:tcW w:w="2567" w:type="dxa"/>
          </w:tcPr>
          <w:p w14:paraId="67C5042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Pirkimo objektas</w:t>
            </w:r>
          </w:p>
        </w:tc>
        <w:tc>
          <w:tcPr>
            <w:tcW w:w="7092" w:type="dxa"/>
          </w:tcPr>
          <w:p w14:paraId="0C3C8E4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Supaprastinto projekto parengimas</w:t>
            </w:r>
          </w:p>
        </w:tc>
      </w:tr>
      <w:tr w:rsidR="00C80ED6" w14:paraId="40565F50" w14:textId="77777777">
        <w:tc>
          <w:tcPr>
            <w:tcW w:w="586" w:type="dxa"/>
          </w:tcPr>
          <w:p w14:paraId="316941DA"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3.</w:t>
            </w:r>
          </w:p>
        </w:tc>
        <w:tc>
          <w:tcPr>
            <w:tcW w:w="2567" w:type="dxa"/>
          </w:tcPr>
          <w:p w14:paraId="2E101F0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Projekto pavadinimas</w:t>
            </w:r>
          </w:p>
        </w:tc>
        <w:tc>
          <w:tcPr>
            <w:tcW w:w="7092" w:type="dxa"/>
          </w:tcPr>
          <w:p w14:paraId="3B838A1D"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Sporto paskirties (Kitų inžinerinių statinių grupės) inžinerinio statinio – Mokyklos stadiono rekonstravimo, sporto paskirties (Kitų inžinerinių statinių grupės) inžinerinių statinių ir vandentiekio ir nuotekų šalinimo tinklų (inžinerinių tinklų grupės) statybos adresu D. Poškos g. 24, Šilalės m., </w:t>
            </w:r>
            <w:r>
              <w:rPr>
                <w:rFonts w:ascii="Arial" w:eastAsia="Arial" w:hAnsi="Arial" w:cs="Arial"/>
                <w:b/>
                <w:bCs/>
                <w:sz w:val="22"/>
                <w:szCs w:val="22"/>
              </w:rPr>
              <w:t>supaprastintas projektas</w:t>
            </w:r>
            <w:r>
              <w:rPr>
                <w:rFonts w:ascii="Arial" w:eastAsia="Arial" w:hAnsi="Arial" w:cs="Arial"/>
                <w:sz w:val="22"/>
                <w:szCs w:val="22"/>
              </w:rPr>
              <w:t xml:space="preserve"> </w:t>
            </w:r>
          </w:p>
        </w:tc>
      </w:tr>
      <w:tr w:rsidR="00C80ED6" w14:paraId="56D0BA4B" w14:textId="77777777">
        <w:tc>
          <w:tcPr>
            <w:tcW w:w="586" w:type="dxa"/>
          </w:tcPr>
          <w:p w14:paraId="4C9365AA"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 xml:space="preserve">4. </w:t>
            </w:r>
          </w:p>
        </w:tc>
        <w:tc>
          <w:tcPr>
            <w:tcW w:w="2567" w:type="dxa"/>
          </w:tcPr>
          <w:p w14:paraId="4DB01049"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w:t>
            </w:r>
            <w:proofErr w:type="spellStart"/>
            <w:r>
              <w:rPr>
                <w:rFonts w:ascii="Arial" w:eastAsia="Arial" w:hAnsi="Arial" w:cs="Arial"/>
                <w:sz w:val="22"/>
                <w:szCs w:val="22"/>
              </w:rPr>
              <w:t>ių</w:t>
            </w:r>
            <w:proofErr w:type="spellEnd"/>
            <w:r>
              <w:rPr>
                <w:rFonts w:ascii="Arial" w:eastAsia="Arial" w:hAnsi="Arial" w:cs="Arial"/>
                <w:sz w:val="22"/>
                <w:szCs w:val="22"/>
              </w:rPr>
              <w:t>) adresas</w:t>
            </w:r>
          </w:p>
        </w:tc>
        <w:tc>
          <w:tcPr>
            <w:tcW w:w="7092" w:type="dxa"/>
          </w:tcPr>
          <w:p w14:paraId="766D9F1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D. Poškos g. 24, Šilalės m.,</w:t>
            </w:r>
          </w:p>
          <w:p w14:paraId="667CA4F2"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Žemės sklypo kadastrinis Nr. 8760/0005:25 Šilalės m. k. v.</w:t>
            </w:r>
          </w:p>
        </w:tc>
      </w:tr>
      <w:tr w:rsidR="00C80ED6" w14:paraId="7A662D97" w14:textId="77777777">
        <w:tc>
          <w:tcPr>
            <w:tcW w:w="586" w:type="dxa"/>
          </w:tcPr>
          <w:p w14:paraId="2087BC0B"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5.</w:t>
            </w:r>
          </w:p>
        </w:tc>
        <w:tc>
          <w:tcPr>
            <w:tcW w:w="2567" w:type="dxa"/>
          </w:tcPr>
          <w:p w14:paraId="1245C1F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Statinių grupės sudėtis ir statinio statybos rūšis</w:t>
            </w:r>
          </w:p>
        </w:tc>
        <w:tc>
          <w:tcPr>
            <w:tcW w:w="7092" w:type="dxa"/>
          </w:tcPr>
          <w:p w14:paraId="192E337D"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1. Sporto paskirties statiniai –</w:t>
            </w:r>
            <w:r>
              <w:rPr>
                <w:rFonts w:ascii="Arial" w:eastAsia="Arial" w:hAnsi="Arial" w:cs="Arial"/>
                <w:sz w:val="22"/>
                <w:szCs w:val="22"/>
                <w:u w:val="single"/>
              </w:rPr>
              <w:t xml:space="preserve"> Mokyklos stadionas (schema Nr. 1) </w:t>
            </w:r>
          </w:p>
          <w:p w14:paraId="1C79FC55"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Daikto pagrindinė naudojimo paskirtis: Sporto;</w:t>
            </w:r>
          </w:p>
          <w:p w14:paraId="0ED20C05"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Unikalus daikto numeris: 4400-5909-5159</w:t>
            </w:r>
          </w:p>
          <w:p w14:paraId="2B23C5B4"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Statinio statybos rūšis: statinio rekonstravimas (įrengiant krepšinio aikšteles – 2 vnt. po 420,0 m</w:t>
            </w:r>
            <w:r>
              <w:rPr>
                <w:rFonts w:ascii="Arial" w:eastAsia="Arial" w:hAnsi="Arial" w:cs="Arial"/>
                <w:sz w:val="22"/>
                <w:szCs w:val="22"/>
                <w:vertAlign w:val="superscript"/>
              </w:rPr>
              <w:t>2</w:t>
            </w:r>
            <w:r>
              <w:rPr>
                <w:rFonts w:ascii="Arial" w:eastAsia="Arial" w:hAnsi="Arial" w:cs="Arial"/>
                <w:sz w:val="22"/>
                <w:szCs w:val="22"/>
              </w:rPr>
              <w:t xml:space="preserve"> ir tinklinio aikšteles – 2 vnt. po 162,0 m</w:t>
            </w:r>
            <w:r>
              <w:rPr>
                <w:rFonts w:ascii="Arial" w:eastAsia="Arial" w:hAnsi="Arial" w:cs="Arial"/>
                <w:sz w:val="22"/>
                <w:szCs w:val="22"/>
                <w:vertAlign w:val="superscript"/>
              </w:rPr>
              <w:t>2</w:t>
            </w:r>
            <w:r>
              <w:rPr>
                <w:rFonts w:ascii="Arial" w:eastAsia="Arial" w:hAnsi="Arial" w:cs="Arial"/>
                <w:sz w:val="22"/>
                <w:szCs w:val="22"/>
              </w:rPr>
              <w:t>, šuolio į tolį sektorių su įsibėgėjimo taku, tris bėgimo takus, tvoras, įvažiavimus, kamuolių gaudykles ir mini tribūnas prie aikštelių);</w:t>
            </w:r>
          </w:p>
          <w:p w14:paraId="16645279" w14:textId="77777777" w:rsidR="00C80ED6" w:rsidRDefault="00C80ED6">
            <w:pPr>
              <w:spacing w:line="276" w:lineRule="auto"/>
              <w:jc w:val="both"/>
              <w:rPr>
                <w:rFonts w:ascii="Arial" w:eastAsia="Arial" w:hAnsi="Arial" w:cs="Arial"/>
                <w:sz w:val="22"/>
                <w:szCs w:val="22"/>
                <w:u w:val="single"/>
              </w:rPr>
            </w:pPr>
          </w:p>
          <w:p w14:paraId="21BCBBC2"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 xml:space="preserve">2. Sporto paskirties statiniai – </w:t>
            </w:r>
            <w:r>
              <w:rPr>
                <w:rFonts w:ascii="Arial" w:eastAsia="Arial" w:hAnsi="Arial" w:cs="Arial"/>
                <w:sz w:val="22"/>
                <w:szCs w:val="22"/>
                <w:u w:val="single"/>
              </w:rPr>
              <w:t>Lauko žaidimų aikštelė vaikams iki 12 metų (schema Nr. 2) – apie 30,0 m</w:t>
            </w:r>
            <w:r>
              <w:rPr>
                <w:rFonts w:ascii="Arial" w:eastAsia="Arial" w:hAnsi="Arial" w:cs="Arial"/>
                <w:sz w:val="22"/>
                <w:szCs w:val="22"/>
                <w:u w:val="single"/>
                <w:vertAlign w:val="superscript"/>
              </w:rPr>
              <w:t>2</w:t>
            </w:r>
          </w:p>
          <w:p w14:paraId="607BC61C"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76C08B3" w14:textId="77777777" w:rsidR="00C80ED6" w:rsidRDefault="00C80ED6">
            <w:pPr>
              <w:spacing w:line="276" w:lineRule="auto"/>
              <w:rPr>
                <w:rFonts w:ascii="Arial" w:eastAsia="Arial" w:hAnsi="Arial" w:cs="Arial"/>
                <w:sz w:val="22"/>
                <w:szCs w:val="22"/>
              </w:rPr>
            </w:pPr>
          </w:p>
          <w:p w14:paraId="56967D6A"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3. Sporto paskirties statiniai –</w:t>
            </w:r>
            <w:r>
              <w:rPr>
                <w:rFonts w:ascii="Arial" w:eastAsia="Arial" w:hAnsi="Arial" w:cs="Arial"/>
                <w:sz w:val="22"/>
                <w:szCs w:val="22"/>
                <w:u w:val="single"/>
              </w:rPr>
              <w:t xml:space="preserve"> Lauko stalo futbolo aikštelė (schema Nr. 3) – apie 66,0 m</w:t>
            </w:r>
            <w:r>
              <w:rPr>
                <w:rFonts w:ascii="Arial" w:eastAsia="Arial" w:hAnsi="Arial" w:cs="Arial"/>
                <w:sz w:val="22"/>
                <w:szCs w:val="22"/>
                <w:u w:val="single"/>
                <w:vertAlign w:val="superscript"/>
              </w:rPr>
              <w:t>2</w:t>
            </w:r>
          </w:p>
          <w:p w14:paraId="665622CC"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1181DD67" w14:textId="77777777" w:rsidR="00C80ED6" w:rsidRDefault="00C80ED6">
            <w:pPr>
              <w:spacing w:line="276" w:lineRule="auto"/>
              <w:rPr>
                <w:rFonts w:ascii="Arial" w:eastAsia="Arial" w:hAnsi="Arial" w:cs="Arial"/>
                <w:sz w:val="22"/>
                <w:szCs w:val="22"/>
              </w:rPr>
            </w:pPr>
          </w:p>
          <w:p w14:paraId="3E17847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4. Kiti inžineriniai statiniai –</w:t>
            </w:r>
            <w:r>
              <w:rPr>
                <w:rFonts w:ascii="Arial" w:eastAsia="Arial" w:hAnsi="Arial" w:cs="Arial"/>
                <w:sz w:val="22"/>
                <w:szCs w:val="22"/>
                <w:u w:val="single"/>
              </w:rPr>
              <w:t xml:space="preserve"> (Tvoros kamuolių gaudyklės) ir tvoros su varteliais aikštelių aptvėrimui</w:t>
            </w:r>
            <w:r>
              <w:rPr>
                <w:rFonts w:ascii="Arial" w:eastAsia="Arial" w:hAnsi="Arial" w:cs="Arial"/>
                <w:sz w:val="22"/>
                <w:szCs w:val="22"/>
                <w:u w:val="single"/>
              </w:rPr>
              <w:br/>
            </w:r>
            <w:r>
              <w:rPr>
                <w:rFonts w:ascii="Arial" w:eastAsia="Arial" w:hAnsi="Arial" w:cs="Arial"/>
                <w:sz w:val="22"/>
                <w:szCs w:val="22"/>
              </w:rPr>
              <w:t>Statinio statybos rūšis: nauja statyba;</w:t>
            </w:r>
          </w:p>
          <w:p w14:paraId="2741D772" w14:textId="77777777" w:rsidR="00C80ED6" w:rsidRDefault="00C80ED6">
            <w:pPr>
              <w:spacing w:line="276" w:lineRule="auto"/>
              <w:rPr>
                <w:rFonts w:ascii="Arial" w:eastAsia="Arial" w:hAnsi="Arial" w:cs="Arial"/>
                <w:sz w:val="22"/>
                <w:szCs w:val="22"/>
              </w:rPr>
            </w:pPr>
          </w:p>
          <w:p w14:paraId="23F300D0"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5. Inžineriniai tinklai –</w:t>
            </w:r>
            <w:r>
              <w:rPr>
                <w:rFonts w:ascii="Arial" w:eastAsia="Arial" w:hAnsi="Arial" w:cs="Arial"/>
                <w:sz w:val="22"/>
                <w:szCs w:val="22"/>
                <w:u w:val="single"/>
              </w:rPr>
              <w:t xml:space="preserve"> Vandentiekio, lietaus nuotekų ir drenažo tinklai</w:t>
            </w:r>
          </w:p>
          <w:p w14:paraId="3C730195"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statyba/rekonstravimas;</w:t>
            </w:r>
          </w:p>
          <w:p w14:paraId="231078B0" w14:textId="77777777" w:rsidR="00C80ED6" w:rsidRDefault="00C80ED6">
            <w:pPr>
              <w:spacing w:line="276" w:lineRule="auto"/>
              <w:rPr>
                <w:rFonts w:ascii="Arial" w:eastAsia="Arial" w:hAnsi="Arial" w:cs="Arial"/>
                <w:sz w:val="22"/>
                <w:szCs w:val="22"/>
              </w:rPr>
            </w:pPr>
          </w:p>
          <w:p w14:paraId="49F2BD52"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6. Kiti inžineriniai statiniai –</w:t>
            </w:r>
            <w:r>
              <w:rPr>
                <w:rFonts w:ascii="Arial" w:eastAsia="Arial" w:hAnsi="Arial" w:cs="Arial"/>
                <w:sz w:val="22"/>
                <w:szCs w:val="22"/>
                <w:u w:val="single"/>
              </w:rPr>
              <w:t xml:space="preserve"> Stadiono ir įrenginių apšvietimas</w:t>
            </w:r>
          </w:p>
          <w:p w14:paraId="0055D446"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77BD40F7" w14:textId="77777777" w:rsidR="00C80ED6" w:rsidRDefault="00C80ED6">
            <w:pPr>
              <w:spacing w:line="276" w:lineRule="auto"/>
              <w:rPr>
                <w:rFonts w:ascii="Arial" w:eastAsia="Arial" w:hAnsi="Arial" w:cs="Arial"/>
                <w:sz w:val="22"/>
                <w:szCs w:val="22"/>
              </w:rPr>
            </w:pPr>
          </w:p>
          <w:p w14:paraId="32724522"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7. Sporto paskirties statiniai –</w:t>
            </w:r>
            <w:r>
              <w:rPr>
                <w:rFonts w:ascii="Arial" w:eastAsia="Arial" w:hAnsi="Arial" w:cs="Arial"/>
                <w:sz w:val="22"/>
                <w:szCs w:val="22"/>
                <w:u w:val="single"/>
              </w:rPr>
              <w:t xml:space="preserve"> Gimnastikos aikštynas</w:t>
            </w:r>
          </w:p>
          <w:p w14:paraId="64D305E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E95BBD2"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9. Sporto inžineriniai statiniai –</w:t>
            </w:r>
            <w:r>
              <w:rPr>
                <w:rFonts w:ascii="Arial" w:eastAsia="Arial" w:hAnsi="Arial" w:cs="Arial"/>
                <w:sz w:val="22"/>
                <w:szCs w:val="22"/>
                <w:u w:val="single"/>
              </w:rPr>
              <w:t xml:space="preserve"> Lauko treniruoklių aikštelė</w:t>
            </w:r>
          </w:p>
          <w:p w14:paraId="21531F6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p w14:paraId="0CE8DADC" w14:textId="77777777" w:rsidR="00C80ED6" w:rsidRDefault="00C80ED6">
            <w:pPr>
              <w:spacing w:line="276" w:lineRule="auto"/>
              <w:rPr>
                <w:rFonts w:ascii="Arial" w:eastAsia="Arial" w:hAnsi="Arial" w:cs="Arial"/>
                <w:sz w:val="22"/>
                <w:szCs w:val="22"/>
              </w:rPr>
            </w:pPr>
          </w:p>
          <w:p w14:paraId="5C20E9FC" w14:textId="77777777" w:rsidR="00C80ED6" w:rsidRDefault="00000000">
            <w:pPr>
              <w:spacing w:line="276" w:lineRule="auto"/>
              <w:rPr>
                <w:rFonts w:ascii="Arial" w:eastAsia="Arial" w:hAnsi="Arial" w:cs="Arial"/>
                <w:sz w:val="22"/>
                <w:szCs w:val="22"/>
                <w:u w:val="single"/>
              </w:rPr>
            </w:pPr>
            <w:r>
              <w:rPr>
                <w:rFonts w:ascii="Arial" w:eastAsia="Arial" w:hAnsi="Arial" w:cs="Arial"/>
                <w:sz w:val="22"/>
                <w:szCs w:val="22"/>
              </w:rPr>
              <w:t xml:space="preserve">10. Kelių paskirties inžineriniai statiniai – </w:t>
            </w:r>
            <w:r>
              <w:rPr>
                <w:rFonts w:ascii="Arial" w:eastAsia="Arial" w:hAnsi="Arial" w:cs="Arial"/>
                <w:sz w:val="22"/>
                <w:szCs w:val="22"/>
                <w:u w:val="single"/>
              </w:rPr>
              <w:t xml:space="preserve">Pėsčiųjų takai, </w:t>
            </w:r>
          </w:p>
          <w:p w14:paraId="75BD4DF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statybos rūšis: nauja statyba;</w:t>
            </w:r>
          </w:p>
        </w:tc>
      </w:tr>
      <w:tr w:rsidR="00C80ED6" w14:paraId="641A5B3F" w14:textId="77777777">
        <w:tc>
          <w:tcPr>
            <w:tcW w:w="586" w:type="dxa"/>
          </w:tcPr>
          <w:p w14:paraId="3CEFE0BC"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lastRenderedPageBreak/>
              <w:t>6.</w:t>
            </w:r>
          </w:p>
        </w:tc>
        <w:tc>
          <w:tcPr>
            <w:tcW w:w="2567" w:type="dxa"/>
          </w:tcPr>
          <w:p w14:paraId="598D4EE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Statinių kategorija </w:t>
            </w:r>
          </w:p>
        </w:tc>
        <w:tc>
          <w:tcPr>
            <w:tcW w:w="7092" w:type="dxa"/>
          </w:tcPr>
          <w:p w14:paraId="1D19067B" w14:textId="77777777" w:rsidR="00C80ED6" w:rsidRDefault="00000000">
            <w:pPr>
              <w:spacing w:line="276" w:lineRule="auto"/>
              <w:rPr>
                <w:rFonts w:ascii="Arial" w:eastAsia="Arial" w:hAnsi="Arial" w:cs="Arial"/>
                <w:b/>
                <w:bCs/>
                <w:sz w:val="22"/>
                <w:szCs w:val="22"/>
              </w:rPr>
            </w:pPr>
            <w:r>
              <w:rPr>
                <w:rFonts w:ascii="Arial" w:eastAsia="Arial" w:hAnsi="Arial" w:cs="Arial"/>
                <w:b/>
                <w:bCs/>
                <w:sz w:val="22"/>
                <w:szCs w:val="22"/>
              </w:rPr>
              <w:t xml:space="preserve">I </w:t>
            </w:r>
            <w:proofErr w:type="spellStart"/>
            <w:r>
              <w:rPr>
                <w:rFonts w:ascii="Arial" w:eastAsia="Arial" w:hAnsi="Arial" w:cs="Arial"/>
                <w:b/>
                <w:bCs/>
                <w:sz w:val="22"/>
                <w:szCs w:val="22"/>
              </w:rPr>
              <w:t>gr</w:t>
            </w:r>
            <w:proofErr w:type="spellEnd"/>
            <w:r>
              <w:rPr>
                <w:rFonts w:ascii="Arial" w:eastAsia="Arial" w:hAnsi="Arial" w:cs="Arial"/>
                <w:b/>
                <w:bCs/>
                <w:sz w:val="22"/>
                <w:szCs w:val="22"/>
              </w:rPr>
              <w:t xml:space="preserve">. ir II </w:t>
            </w:r>
            <w:proofErr w:type="spellStart"/>
            <w:r>
              <w:rPr>
                <w:rFonts w:ascii="Arial" w:eastAsia="Arial" w:hAnsi="Arial" w:cs="Arial"/>
                <w:b/>
                <w:bCs/>
                <w:sz w:val="22"/>
                <w:szCs w:val="22"/>
              </w:rPr>
              <w:t>gr</w:t>
            </w:r>
            <w:proofErr w:type="spellEnd"/>
            <w:r>
              <w:rPr>
                <w:rFonts w:ascii="Arial" w:eastAsia="Arial" w:hAnsi="Arial" w:cs="Arial"/>
                <w:b/>
                <w:bCs/>
                <w:sz w:val="22"/>
                <w:szCs w:val="22"/>
              </w:rPr>
              <w:t>. nesudėtingieji statiniai</w:t>
            </w:r>
          </w:p>
        </w:tc>
      </w:tr>
      <w:tr w:rsidR="00C80ED6" w14:paraId="36ACC1C8" w14:textId="77777777">
        <w:tc>
          <w:tcPr>
            <w:tcW w:w="586" w:type="dxa"/>
          </w:tcPr>
          <w:p w14:paraId="622B736D"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7.</w:t>
            </w:r>
          </w:p>
        </w:tc>
        <w:tc>
          <w:tcPr>
            <w:tcW w:w="2567" w:type="dxa"/>
          </w:tcPr>
          <w:p w14:paraId="37F7F9E2"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Esami statiniai, jų funkcinė paskirtis</w:t>
            </w:r>
          </w:p>
        </w:tc>
        <w:tc>
          <w:tcPr>
            <w:tcW w:w="7092" w:type="dxa"/>
          </w:tcPr>
          <w:p w14:paraId="3F3A3269" w14:textId="77777777" w:rsidR="00C80ED6" w:rsidRDefault="00000000">
            <w:pPr>
              <w:spacing w:line="276" w:lineRule="auto"/>
              <w:rPr>
                <w:rFonts w:ascii="Arial" w:eastAsia="Arial" w:hAnsi="Arial" w:cs="Arial"/>
                <w:sz w:val="22"/>
                <w:szCs w:val="22"/>
                <w:highlight w:val="yellow"/>
              </w:rPr>
            </w:pPr>
            <w:r>
              <w:rPr>
                <w:rFonts w:ascii="Arial" w:eastAsia="Arial" w:hAnsi="Arial" w:cs="Arial"/>
                <w:sz w:val="22"/>
                <w:szCs w:val="22"/>
              </w:rPr>
              <w:t xml:space="preserve">Žemės sklypo (unikalus Nr. 8760-0005-0025, žemės sklypo kadastrinis Nr. 8760/0005:25 ir kadastro vietovės pavadinimas                         Šilalės m. k. v.), kuriame numatomas inžinerinių statinių rekonstravimas, nauja statyba. Žemės sklypo naudojimo paskirtis yra Kita, žemės sklypo naudojimo būdas yra Visuomeninės paskirties teritorijos. </w:t>
            </w:r>
          </w:p>
        </w:tc>
      </w:tr>
      <w:tr w:rsidR="00C80ED6" w14:paraId="4CD2431C" w14:textId="77777777">
        <w:tc>
          <w:tcPr>
            <w:tcW w:w="10245" w:type="dxa"/>
            <w:gridSpan w:val="3"/>
          </w:tcPr>
          <w:p w14:paraId="1C92F51E" w14:textId="77777777" w:rsidR="00C80ED6"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t>II. Perkamų paslaugų apimtis</w:t>
            </w:r>
          </w:p>
        </w:tc>
      </w:tr>
      <w:tr w:rsidR="00C80ED6" w14:paraId="281BEE04" w14:textId="77777777">
        <w:tc>
          <w:tcPr>
            <w:tcW w:w="586" w:type="dxa"/>
          </w:tcPr>
          <w:p w14:paraId="39656064"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8.</w:t>
            </w:r>
          </w:p>
        </w:tc>
        <w:tc>
          <w:tcPr>
            <w:tcW w:w="2567" w:type="dxa"/>
          </w:tcPr>
          <w:p w14:paraId="012FA04B"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Projektavimo paslaugų apimtis</w:t>
            </w:r>
          </w:p>
        </w:tc>
        <w:tc>
          <w:tcPr>
            <w:tcW w:w="7092" w:type="dxa"/>
          </w:tcPr>
          <w:p w14:paraId="1B25070F" w14:textId="77777777" w:rsidR="00C80ED6" w:rsidRDefault="00000000">
            <w:pPr>
              <w:spacing w:line="276" w:lineRule="auto"/>
              <w:rPr>
                <w:rFonts w:ascii="Arial" w:eastAsia="Arial" w:hAnsi="Arial" w:cs="Arial"/>
                <w:sz w:val="22"/>
                <w:szCs w:val="22"/>
              </w:rPr>
            </w:pPr>
            <w:r>
              <w:rPr>
                <w:rFonts w:ascii="Arial" w:eastAsia="Arial" w:hAnsi="Arial" w:cs="Arial"/>
                <w:b/>
                <w:bCs/>
                <w:sz w:val="22"/>
                <w:szCs w:val="22"/>
              </w:rPr>
              <w:t>Supaprastinto projekto</w:t>
            </w:r>
            <w:r>
              <w:rPr>
                <w:rFonts w:ascii="Arial" w:eastAsia="Arial" w:hAnsi="Arial" w:cs="Arial"/>
                <w:sz w:val="22"/>
                <w:szCs w:val="22"/>
              </w:rPr>
              <w:t xml:space="preserve"> (toliau – Projektas) </w:t>
            </w:r>
            <w:r>
              <w:rPr>
                <w:rFonts w:ascii="Arial" w:eastAsia="Arial" w:hAnsi="Arial" w:cs="Arial"/>
                <w:b/>
                <w:bCs/>
                <w:sz w:val="22"/>
                <w:szCs w:val="22"/>
              </w:rPr>
              <w:t>sudėtis:</w:t>
            </w:r>
          </w:p>
          <w:p w14:paraId="768C8B8F" w14:textId="77777777" w:rsidR="00C80ED6" w:rsidRDefault="00000000">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Supaprastintas projektas</w:t>
            </w:r>
          </w:p>
          <w:p w14:paraId="08D2F2BD" w14:textId="77777777" w:rsidR="00C80ED6" w:rsidRDefault="00000000">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Sklypo plano;</w:t>
            </w:r>
          </w:p>
          <w:p w14:paraId="1FB6E93F" w14:textId="77777777" w:rsidR="00C80ED6" w:rsidRDefault="00000000">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Konstrukcijų;</w:t>
            </w:r>
          </w:p>
          <w:p w14:paraId="471ECC49" w14:textId="77777777" w:rsidR="00C80ED6" w:rsidRDefault="00000000">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Vandentiekio, nuotekų šalinimo dalis;</w:t>
            </w:r>
          </w:p>
          <w:p w14:paraId="038FE16B" w14:textId="77777777" w:rsidR="00C80ED6" w:rsidRDefault="00000000">
            <w:pPr>
              <w:numPr>
                <w:ilvl w:val="0"/>
                <w:numId w:val="3"/>
              </w:numPr>
              <w:pBdr>
                <w:top w:val="nil"/>
                <w:left w:val="nil"/>
                <w:bottom w:val="nil"/>
                <w:right w:val="nil"/>
                <w:between w:val="nil"/>
              </w:pBdr>
              <w:spacing w:line="276" w:lineRule="auto"/>
              <w:rPr>
                <w:rFonts w:ascii="Arial" w:eastAsia="Arial" w:hAnsi="Arial" w:cs="Arial"/>
                <w:sz w:val="22"/>
                <w:szCs w:val="22"/>
              </w:rPr>
            </w:pPr>
            <w:r>
              <w:rPr>
                <w:rFonts w:ascii="Arial" w:eastAsia="Arial" w:hAnsi="Arial" w:cs="Arial"/>
                <w:sz w:val="22"/>
                <w:szCs w:val="22"/>
              </w:rPr>
              <w:t>Elektrotechnikos :</w:t>
            </w:r>
          </w:p>
          <w:p w14:paraId="41C771A1" w14:textId="77777777" w:rsidR="00C80ED6" w:rsidRDefault="00000000">
            <w:pPr>
              <w:numPr>
                <w:ilvl w:val="0"/>
                <w:numId w:val="3"/>
              </w:numPr>
              <w:pBdr>
                <w:top w:val="nil"/>
                <w:left w:val="nil"/>
                <w:bottom w:val="nil"/>
                <w:right w:val="nil"/>
                <w:between w:val="nil"/>
              </w:pBdr>
              <w:spacing w:after="160" w:line="276" w:lineRule="auto"/>
              <w:rPr>
                <w:rFonts w:ascii="Arial" w:eastAsia="Arial" w:hAnsi="Arial" w:cs="Arial"/>
                <w:sz w:val="22"/>
                <w:szCs w:val="22"/>
              </w:rPr>
            </w:pPr>
            <w:r>
              <w:rPr>
                <w:rFonts w:ascii="Arial" w:eastAsia="Arial" w:hAnsi="Arial" w:cs="Arial"/>
                <w:sz w:val="22"/>
                <w:szCs w:val="22"/>
              </w:rPr>
              <w:t>Statybos skaičiuojamosios kainos nustatymo.</w:t>
            </w:r>
          </w:p>
          <w:p w14:paraId="1B5F0A54" w14:textId="77777777" w:rsidR="00C80ED6" w:rsidRDefault="00000000">
            <w:pPr>
              <w:spacing w:line="276" w:lineRule="auto"/>
              <w:rPr>
                <w:rFonts w:ascii="Arial" w:eastAsia="Arial" w:hAnsi="Arial" w:cs="Arial"/>
                <w:sz w:val="22"/>
                <w:szCs w:val="22"/>
              </w:rPr>
            </w:pPr>
            <w:r>
              <w:rPr>
                <w:rFonts w:ascii="Arial" w:eastAsia="Arial" w:hAnsi="Arial" w:cs="Arial"/>
                <w:i/>
                <w:iCs/>
                <w:sz w:val="22"/>
                <w:szCs w:val="22"/>
              </w:rPr>
              <w:t xml:space="preserve">Pastaba. </w:t>
            </w:r>
            <w:r>
              <w:rPr>
                <w:rFonts w:ascii="Arial" w:eastAsia="Arial" w:hAnsi="Arial" w:cs="Arial"/>
                <w:sz w:val="22"/>
                <w:szCs w:val="22"/>
              </w:rPr>
              <w:t>Kitos Projekto dalys pagal Statybos techninį reglamentą STR 1.04.04:2017 „Statinio projektavimas, projekto ekspertizė“ reikalingos sprendiniams įgyvendinti.</w:t>
            </w:r>
          </w:p>
        </w:tc>
      </w:tr>
      <w:tr w:rsidR="00C80ED6" w14:paraId="491CBC10" w14:textId="77777777">
        <w:tc>
          <w:tcPr>
            <w:tcW w:w="586" w:type="dxa"/>
          </w:tcPr>
          <w:p w14:paraId="5286DD74"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9.</w:t>
            </w:r>
          </w:p>
        </w:tc>
        <w:tc>
          <w:tcPr>
            <w:tcW w:w="2567" w:type="dxa"/>
          </w:tcPr>
          <w:p w14:paraId="1AEA885B"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Projektavimo paslaugos</w:t>
            </w:r>
          </w:p>
        </w:tc>
        <w:tc>
          <w:tcPr>
            <w:tcW w:w="7092" w:type="dxa"/>
          </w:tcPr>
          <w:p w14:paraId="327DBD09"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Paslaugas projektuotojas privalo atlikti pagal Statybos įstatymo, STR 1.04.04:2017 „Statinio projektavimas, projekto ekspertizė“ ir kitų norminių teisės aktų reikalavimus. Projektavimo metu sprendiniai betarpiškai derinami su užsakovu. Projektavimo paslauga susideda iš:</w:t>
            </w:r>
          </w:p>
          <w:p w14:paraId="1CC9E20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1) Topografinės nuotraukos parengimas.</w:t>
            </w:r>
          </w:p>
          <w:p w14:paraId="07F105A1"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2) Teritorijos inžineriniai geologiniai ir geotechniniai tyrinėjimai.</w:t>
            </w:r>
          </w:p>
          <w:p w14:paraId="4471B83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3) Specialiųjų reikalavimų/Prisijungimo sąlygų gavimas.</w:t>
            </w:r>
          </w:p>
          <w:p w14:paraId="59B5282A" w14:textId="576CB46C"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4) Projektinių sprendinių pristatymas ir  viešinimas. </w:t>
            </w:r>
          </w:p>
          <w:p w14:paraId="15D2BBB6"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5) Supaprastinto projekto parengimas.</w:t>
            </w:r>
          </w:p>
          <w:p w14:paraId="5077F089"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6) Statybą leidžiančio dokumento gavimas.</w:t>
            </w:r>
          </w:p>
          <w:p w14:paraId="2453932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7) Projekto derinimų atlikimas ir taisymas pagal projektą derinančių subjektų pastabas;</w:t>
            </w:r>
          </w:p>
          <w:p w14:paraId="35423CA1" w14:textId="3E185C21" w:rsidR="00C80ED6" w:rsidRDefault="00000000">
            <w:pPr>
              <w:spacing w:line="276" w:lineRule="auto"/>
              <w:rPr>
                <w:rFonts w:ascii="Arial" w:eastAsia="Arial" w:hAnsi="Arial" w:cs="Arial"/>
                <w:sz w:val="22"/>
                <w:szCs w:val="22"/>
              </w:rPr>
            </w:pPr>
            <w:r w:rsidRPr="001D79EE">
              <w:rPr>
                <w:rFonts w:ascii="Arial" w:eastAsia="Arial" w:hAnsi="Arial" w:cs="Arial"/>
                <w:sz w:val="22"/>
                <w:szCs w:val="22"/>
              </w:rPr>
              <w:t>8) Projekto ekspertizės atlikimas ir taisymas pagal ekspertizės pastabas</w:t>
            </w:r>
            <w:r w:rsidR="00C738A9" w:rsidRPr="001D79EE">
              <w:rPr>
                <w:rFonts w:ascii="Arial" w:eastAsia="Arial" w:hAnsi="Arial" w:cs="Arial"/>
                <w:sz w:val="22"/>
                <w:szCs w:val="22"/>
              </w:rPr>
              <w:t xml:space="preserve"> </w:t>
            </w:r>
          </w:p>
        </w:tc>
      </w:tr>
      <w:tr w:rsidR="00C80ED6" w14:paraId="2D0AC3BA" w14:textId="77777777">
        <w:tc>
          <w:tcPr>
            <w:tcW w:w="586" w:type="dxa"/>
          </w:tcPr>
          <w:p w14:paraId="6E6787E7"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10.</w:t>
            </w:r>
          </w:p>
        </w:tc>
        <w:tc>
          <w:tcPr>
            <w:tcW w:w="2567" w:type="dxa"/>
          </w:tcPr>
          <w:p w14:paraId="14D59DC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Projekto vykdymo priežiūra</w:t>
            </w:r>
          </w:p>
        </w:tc>
        <w:tc>
          <w:tcPr>
            <w:tcW w:w="7092" w:type="dxa"/>
          </w:tcPr>
          <w:p w14:paraId="6213CF76" w14:textId="3E1B64BE" w:rsidR="00C80ED6" w:rsidRDefault="00000000">
            <w:pPr>
              <w:spacing w:line="276" w:lineRule="auto"/>
              <w:rPr>
                <w:rFonts w:ascii="Arial" w:eastAsia="Arial" w:hAnsi="Arial" w:cs="Arial"/>
                <w:sz w:val="22"/>
                <w:szCs w:val="22"/>
                <w:highlight w:val="yellow"/>
              </w:rPr>
            </w:pPr>
            <w:r w:rsidRPr="001832A3">
              <w:rPr>
                <w:rFonts w:ascii="Arial" w:eastAsia="Arial" w:hAnsi="Arial" w:cs="Arial"/>
                <w:sz w:val="22"/>
                <w:szCs w:val="22"/>
              </w:rPr>
              <w:t>Reikalinga</w:t>
            </w:r>
            <w:r w:rsidR="001832A3" w:rsidRPr="001832A3">
              <w:rPr>
                <w:rFonts w:ascii="Arial" w:eastAsia="Arial" w:hAnsi="Arial" w:cs="Arial"/>
                <w:sz w:val="22"/>
                <w:szCs w:val="22"/>
              </w:rPr>
              <w:t>, bus perkama atskiru pirkimu.</w:t>
            </w:r>
          </w:p>
        </w:tc>
      </w:tr>
      <w:tr w:rsidR="00C80ED6" w14:paraId="45F764F3" w14:textId="77777777">
        <w:tc>
          <w:tcPr>
            <w:tcW w:w="586" w:type="dxa"/>
          </w:tcPr>
          <w:p w14:paraId="11037297"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11.</w:t>
            </w:r>
          </w:p>
        </w:tc>
        <w:tc>
          <w:tcPr>
            <w:tcW w:w="2567" w:type="dxa"/>
          </w:tcPr>
          <w:p w14:paraId="4C4FD14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Paslaugų teikimo pradžia ir trukmė</w:t>
            </w:r>
          </w:p>
        </w:tc>
        <w:tc>
          <w:tcPr>
            <w:tcW w:w="7092" w:type="dxa"/>
          </w:tcPr>
          <w:p w14:paraId="10A2D5D7" w14:textId="77777777" w:rsidR="00964090" w:rsidRPr="00CF55D8" w:rsidRDefault="00964090" w:rsidP="00964090">
            <w:pPr>
              <w:spacing w:line="276" w:lineRule="auto"/>
              <w:rPr>
                <w:rFonts w:ascii="Arial" w:eastAsia="Arial" w:hAnsi="Arial" w:cs="Arial"/>
                <w:sz w:val="22"/>
                <w:szCs w:val="22"/>
              </w:rPr>
            </w:pPr>
            <w:r w:rsidRPr="00CF55D8">
              <w:rPr>
                <w:rFonts w:ascii="Arial" w:eastAsia="Arial" w:hAnsi="Arial" w:cs="Arial"/>
                <w:b/>
                <w:bCs/>
                <w:sz w:val="22"/>
                <w:szCs w:val="22"/>
              </w:rPr>
              <w:t>Projektavimo pradžia:</w:t>
            </w:r>
            <w:r w:rsidRPr="00CF55D8">
              <w:rPr>
                <w:rFonts w:ascii="Arial" w:eastAsia="Arial" w:hAnsi="Arial" w:cs="Arial"/>
                <w:sz w:val="22"/>
                <w:szCs w:val="22"/>
              </w:rPr>
              <w:t xml:space="preserve"> Projektavimo sutarties įsigaliojimo diena.</w:t>
            </w:r>
          </w:p>
          <w:p w14:paraId="51F26408" w14:textId="7B3CC6B2" w:rsidR="00964090" w:rsidRPr="003D2DCC" w:rsidRDefault="00964090" w:rsidP="00964090">
            <w:pPr>
              <w:spacing w:line="276" w:lineRule="auto"/>
              <w:rPr>
                <w:rFonts w:ascii="Arial" w:eastAsia="Arial" w:hAnsi="Arial" w:cs="Arial"/>
                <w:sz w:val="22"/>
                <w:szCs w:val="22"/>
                <w:lang w:val="lt-LT"/>
              </w:rPr>
            </w:pPr>
            <w:r w:rsidRPr="00CF55D8">
              <w:rPr>
                <w:rFonts w:ascii="Arial" w:eastAsia="Arial" w:hAnsi="Arial" w:cs="Arial"/>
                <w:b/>
                <w:bCs/>
                <w:sz w:val="22"/>
                <w:szCs w:val="22"/>
              </w:rPr>
              <w:t>Projektavimo pabaiga:</w:t>
            </w:r>
            <w:r w:rsidRPr="00CF55D8">
              <w:rPr>
                <w:rFonts w:ascii="Arial" w:eastAsia="Arial" w:hAnsi="Arial" w:cs="Arial"/>
                <w:sz w:val="22"/>
                <w:szCs w:val="22"/>
              </w:rPr>
              <w:t xml:space="preserve"> Projekto parengimo paslaugos </w:t>
            </w:r>
            <w:r w:rsidRPr="002F4668">
              <w:rPr>
                <w:rFonts w:ascii="Arial" w:eastAsia="Arial" w:hAnsi="Arial" w:cs="Arial"/>
                <w:sz w:val="22"/>
                <w:szCs w:val="22"/>
              </w:rPr>
              <w:t>trukmė 270 kalendorinių dienų iki Projekto perdavimo ekspertizei atlikti.</w:t>
            </w:r>
            <w:r w:rsidR="003D2DCC" w:rsidRPr="002F4668">
              <w:rPr>
                <w:rFonts w:ascii="Arial" w:eastAsia="Arial" w:hAnsi="Arial" w:cs="Arial"/>
                <w:sz w:val="22"/>
                <w:szCs w:val="22"/>
              </w:rPr>
              <w:t xml:space="preserve"> Projekto ekspertizės atlikimo trukmė į Paslaugų terminus neįskaičiuojama. Projekto ekspertizės trukmė skaičiuojama nuo dienos, kai tiekėjas perdavė parengtą pilną techninį darbo projektą, kurio sprendiniams užsakovo pritarta, užsakovui ekspertizei atlikti iki ekspertizės išvados, kad atitinkamą projektą rekomenduojama tvirtinti ar jam pritarti, gavimo dienos.</w:t>
            </w:r>
          </w:p>
          <w:p w14:paraId="5AF47952" w14:textId="77777777" w:rsidR="00964090" w:rsidRPr="00CF55D8" w:rsidRDefault="00964090" w:rsidP="00964090">
            <w:pPr>
              <w:spacing w:line="276" w:lineRule="auto"/>
              <w:rPr>
                <w:rFonts w:ascii="Arial" w:eastAsia="Arial" w:hAnsi="Arial" w:cs="Arial"/>
                <w:sz w:val="22"/>
                <w:szCs w:val="22"/>
              </w:rPr>
            </w:pPr>
          </w:p>
          <w:p w14:paraId="6FDF26A3" w14:textId="77777777"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1) Topografinės nuotraukos turi būti parengtos per 30 kalendorinių dienų;</w:t>
            </w:r>
          </w:p>
          <w:p w14:paraId="5EDA31FA" w14:textId="77777777"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2) Teritorijos inžineriniai geologiniai ir geotechniniai tyrinėjimai turi būti atlikti per 40 kalendorinių dienų</w:t>
            </w:r>
          </w:p>
          <w:p w14:paraId="73BC19E9" w14:textId="77777777"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lastRenderedPageBreak/>
              <w:t>3) Specialiųjų reikalavimų/Prisijungimo sąlygų gavimas per 20 kalendorinių dienų</w:t>
            </w:r>
          </w:p>
          <w:p w14:paraId="123AF489" w14:textId="3B8EDF73"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4) Projektinių sprendinių pristatymas ir viešinimas </w:t>
            </w:r>
            <w:r w:rsidR="00CF55D8" w:rsidRPr="00CF55D8">
              <w:rPr>
                <w:rFonts w:ascii="Arial" w:eastAsia="Arial" w:hAnsi="Arial" w:cs="Arial"/>
                <w:sz w:val="22"/>
                <w:szCs w:val="22"/>
                <w:lang w:val="lt-LT"/>
              </w:rPr>
              <w:t xml:space="preserve">per </w:t>
            </w:r>
            <w:r w:rsidRPr="00CF55D8">
              <w:rPr>
                <w:rFonts w:ascii="Arial" w:eastAsia="Arial" w:hAnsi="Arial" w:cs="Arial"/>
                <w:sz w:val="22"/>
                <w:szCs w:val="22"/>
                <w:lang w:val="lt-LT"/>
              </w:rPr>
              <w:t>30 kalendorinių dienų</w:t>
            </w:r>
          </w:p>
          <w:p w14:paraId="7AC3ED07" w14:textId="447D7530"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5) Supaprastinto projekto parengimas </w:t>
            </w:r>
            <w:r w:rsidR="00CF55D8" w:rsidRPr="00CF55D8">
              <w:rPr>
                <w:rFonts w:ascii="Arial" w:eastAsia="Arial" w:hAnsi="Arial" w:cs="Arial"/>
                <w:sz w:val="22"/>
                <w:szCs w:val="22"/>
                <w:lang w:val="lt-LT"/>
              </w:rPr>
              <w:t xml:space="preserve">per </w:t>
            </w:r>
            <w:r w:rsidRPr="00CF55D8">
              <w:rPr>
                <w:rFonts w:ascii="Arial" w:eastAsia="Arial" w:hAnsi="Arial" w:cs="Arial"/>
                <w:sz w:val="22"/>
                <w:szCs w:val="22"/>
                <w:lang w:val="lt-LT"/>
              </w:rPr>
              <w:t>105 kalendorin</w:t>
            </w:r>
            <w:r w:rsidR="00CF55D8" w:rsidRPr="00CF55D8">
              <w:rPr>
                <w:rFonts w:ascii="Arial" w:eastAsia="Arial" w:hAnsi="Arial" w:cs="Arial"/>
                <w:sz w:val="22"/>
                <w:szCs w:val="22"/>
                <w:lang w:val="lt-LT"/>
              </w:rPr>
              <w:t>ių</w:t>
            </w:r>
            <w:r w:rsidRPr="00CF55D8">
              <w:rPr>
                <w:rFonts w:ascii="Arial" w:eastAsia="Arial" w:hAnsi="Arial" w:cs="Arial"/>
                <w:sz w:val="22"/>
                <w:szCs w:val="22"/>
                <w:lang w:val="lt-LT"/>
              </w:rPr>
              <w:t xml:space="preserve"> dien</w:t>
            </w:r>
            <w:r w:rsidR="00CF55D8" w:rsidRPr="00CF55D8">
              <w:rPr>
                <w:rFonts w:ascii="Arial" w:eastAsia="Arial" w:hAnsi="Arial" w:cs="Arial"/>
                <w:sz w:val="22"/>
                <w:szCs w:val="22"/>
                <w:lang w:val="lt-LT"/>
              </w:rPr>
              <w:t>ų</w:t>
            </w:r>
          </w:p>
          <w:p w14:paraId="49692DC3" w14:textId="4FE1F9E4"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 xml:space="preserve">6) Statybą leidžiančio dokumento gavimas </w:t>
            </w:r>
            <w:r w:rsidR="00CF55D8" w:rsidRPr="00CF55D8">
              <w:rPr>
                <w:rFonts w:ascii="Arial" w:eastAsia="Arial" w:hAnsi="Arial" w:cs="Arial"/>
                <w:sz w:val="22"/>
                <w:szCs w:val="22"/>
                <w:lang w:val="lt-LT"/>
              </w:rPr>
              <w:t xml:space="preserve">per </w:t>
            </w:r>
            <w:r w:rsidRPr="00CF55D8">
              <w:rPr>
                <w:rFonts w:ascii="Arial" w:eastAsia="Arial" w:hAnsi="Arial" w:cs="Arial"/>
                <w:sz w:val="22"/>
                <w:szCs w:val="22"/>
                <w:lang w:val="lt-LT"/>
              </w:rPr>
              <w:t>30 kalendorinių dienų</w:t>
            </w:r>
          </w:p>
          <w:p w14:paraId="630D745E" w14:textId="77777777" w:rsidR="00964090" w:rsidRPr="00CF55D8" w:rsidRDefault="00964090" w:rsidP="00964090">
            <w:pPr>
              <w:spacing w:line="276" w:lineRule="auto"/>
              <w:rPr>
                <w:rFonts w:ascii="Arial" w:eastAsia="Arial" w:hAnsi="Arial" w:cs="Arial"/>
                <w:sz w:val="22"/>
                <w:szCs w:val="22"/>
                <w:lang w:val="lt-LT"/>
              </w:rPr>
            </w:pPr>
            <w:r w:rsidRPr="00CF55D8">
              <w:rPr>
                <w:rFonts w:ascii="Arial" w:eastAsia="Arial" w:hAnsi="Arial" w:cs="Arial"/>
                <w:sz w:val="22"/>
                <w:szCs w:val="22"/>
                <w:lang w:val="lt-LT"/>
              </w:rPr>
              <w:t>7) Projekto derinimų atlikimas ir taisymas pagal projektą derinančių subjektų pastabas 15 kalendorinių dienų.</w:t>
            </w:r>
          </w:p>
          <w:p w14:paraId="170453A6" w14:textId="77777777" w:rsidR="00C80ED6" w:rsidRDefault="001D79EE" w:rsidP="00CF55D8">
            <w:pPr>
              <w:spacing w:line="276" w:lineRule="auto"/>
              <w:rPr>
                <w:rFonts w:ascii="Arial" w:eastAsia="Arial" w:hAnsi="Arial" w:cs="Arial"/>
                <w:sz w:val="22"/>
                <w:szCs w:val="22"/>
              </w:rPr>
            </w:pPr>
            <w:r w:rsidRPr="001832A3">
              <w:rPr>
                <w:rFonts w:ascii="Arial" w:eastAsia="Arial" w:hAnsi="Arial" w:cs="Arial"/>
                <w:sz w:val="22"/>
                <w:szCs w:val="22"/>
              </w:rPr>
              <w:t>8) Projekto ekspertizės atlikimas ir taisymas pagal ekspertizės pastabas per 10 d</w:t>
            </w:r>
            <w:r w:rsidR="00CF55D8" w:rsidRPr="001832A3">
              <w:rPr>
                <w:rFonts w:ascii="Arial" w:eastAsia="Arial" w:hAnsi="Arial" w:cs="Arial"/>
                <w:sz w:val="22"/>
                <w:szCs w:val="22"/>
              </w:rPr>
              <w:t>arbo dienų nuo pastabų gavimo dienos.</w:t>
            </w:r>
          </w:p>
          <w:p w14:paraId="3D942DB7" w14:textId="77777777" w:rsidR="00CF55D8" w:rsidRDefault="00CF55D8" w:rsidP="00CF55D8">
            <w:pPr>
              <w:spacing w:line="276" w:lineRule="auto"/>
              <w:rPr>
                <w:rFonts w:ascii="Arial" w:eastAsia="Arial" w:hAnsi="Arial" w:cs="Arial"/>
                <w:sz w:val="22"/>
                <w:szCs w:val="22"/>
              </w:rPr>
            </w:pPr>
          </w:p>
          <w:p w14:paraId="4DF6F32B" w14:textId="77777777" w:rsidR="00CF55D8" w:rsidRDefault="00CF55D8" w:rsidP="00CF55D8">
            <w:pPr>
              <w:spacing w:line="276" w:lineRule="auto"/>
              <w:rPr>
                <w:rFonts w:ascii="Arial" w:eastAsia="Arial" w:hAnsi="Arial" w:cs="Arial"/>
                <w:sz w:val="22"/>
                <w:szCs w:val="22"/>
              </w:rPr>
            </w:pPr>
            <w:r>
              <w:rPr>
                <w:rFonts w:ascii="Arial" w:eastAsia="Arial" w:hAnsi="Arial" w:cs="Arial"/>
                <w:sz w:val="22"/>
                <w:szCs w:val="22"/>
              </w:rPr>
              <w:t>Numatomas tarpinis apmokėjimas:</w:t>
            </w:r>
          </w:p>
          <w:p w14:paraId="093027C0" w14:textId="77777777" w:rsid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rPr>
              <w:t xml:space="preserve">25 % nuo sutarties kainos atlikus topografinius, </w:t>
            </w:r>
            <w:r>
              <w:rPr>
                <w:rFonts w:ascii="Arial" w:eastAsia="Arial" w:hAnsi="Arial" w:cs="Arial"/>
                <w:sz w:val="22"/>
                <w:szCs w:val="22"/>
                <w:lang w:val="lt-LT"/>
              </w:rPr>
              <w:t>t</w:t>
            </w:r>
            <w:r w:rsidRPr="00CF55D8">
              <w:rPr>
                <w:rFonts w:ascii="Arial" w:eastAsia="Arial" w:hAnsi="Arial" w:cs="Arial"/>
                <w:sz w:val="22"/>
                <w:szCs w:val="22"/>
                <w:lang w:val="lt-LT"/>
              </w:rPr>
              <w:t>eritorijos inžinerini</w:t>
            </w:r>
            <w:r>
              <w:rPr>
                <w:rFonts w:ascii="Arial" w:eastAsia="Arial" w:hAnsi="Arial" w:cs="Arial"/>
                <w:sz w:val="22"/>
                <w:szCs w:val="22"/>
                <w:lang w:val="lt-LT"/>
              </w:rPr>
              <w:t>us</w:t>
            </w:r>
            <w:r w:rsidRPr="00CF55D8">
              <w:rPr>
                <w:rFonts w:ascii="Arial" w:eastAsia="Arial" w:hAnsi="Arial" w:cs="Arial"/>
                <w:sz w:val="22"/>
                <w:szCs w:val="22"/>
                <w:lang w:val="lt-LT"/>
              </w:rPr>
              <w:t xml:space="preserve"> geologini</w:t>
            </w:r>
            <w:r>
              <w:rPr>
                <w:rFonts w:ascii="Arial" w:eastAsia="Arial" w:hAnsi="Arial" w:cs="Arial"/>
                <w:sz w:val="22"/>
                <w:szCs w:val="22"/>
                <w:lang w:val="lt-LT"/>
              </w:rPr>
              <w:t>us</w:t>
            </w:r>
            <w:r w:rsidRPr="00CF55D8">
              <w:rPr>
                <w:rFonts w:ascii="Arial" w:eastAsia="Arial" w:hAnsi="Arial" w:cs="Arial"/>
                <w:sz w:val="22"/>
                <w:szCs w:val="22"/>
                <w:lang w:val="lt-LT"/>
              </w:rPr>
              <w:t xml:space="preserve"> ir geotechnin</w:t>
            </w:r>
            <w:r>
              <w:rPr>
                <w:rFonts w:ascii="Arial" w:eastAsia="Arial" w:hAnsi="Arial" w:cs="Arial"/>
                <w:sz w:val="22"/>
                <w:szCs w:val="22"/>
                <w:lang w:val="lt-LT"/>
              </w:rPr>
              <w:t>ius</w:t>
            </w:r>
            <w:r w:rsidRPr="00CF55D8">
              <w:rPr>
                <w:rFonts w:ascii="Arial" w:eastAsia="Arial" w:hAnsi="Arial" w:cs="Arial"/>
                <w:sz w:val="22"/>
                <w:szCs w:val="22"/>
                <w:lang w:val="lt-LT"/>
              </w:rPr>
              <w:t xml:space="preserve"> tyrinėjim</w:t>
            </w:r>
            <w:r>
              <w:rPr>
                <w:rFonts w:ascii="Arial" w:eastAsia="Arial" w:hAnsi="Arial" w:cs="Arial"/>
                <w:sz w:val="22"/>
                <w:szCs w:val="22"/>
                <w:lang w:val="lt-LT"/>
              </w:rPr>
              <w:t>us, gavus prisijungimo sąlygas ir specialiuosius reikalavimus.</w:t>
            </w:r>
          </w:p>
          <w:p w14:paraId="7E87ED4C" w14:textId="3B2DB94A" w:rsid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lang w:val="lt-LT"/>
              </w:rPr>
              <w:t xml:space="preserve">25 </w:t>
            </w:r>
            <w:r>
              <w:rPr>
                <w:rFonts w:ascii="Arial" w:eastAsia="Arial" w:hAnsi="Arial" w:cs="Arial"/>
                <w:sz w:val="22"/>
                <w:szCs w:val="22"/>
              </w:rPr>
              <w:t xml:space="preserve">% nuo sutarties kainos po </w:t>
            </w:r>
            <w:r>
              <w:rPr>
                <w:rFonts w:ascii="Arial" w:eastAsia="Arial" w:hAnsi="Arial" w:cs="Arial"/>
                <w:sz w:val="22"/>
                <w:szCs w:val="22"/>
                <w:lang w:val="lt-LT"/>
              </w:rPr>
              <w:t>p</w:t>
            </w:r>
            <w:r w:rsidRPr="00CF55D8">
              <w:rPr>
                <w:rFonts w:ascii="Arial" w:eastAsia="Arial" w:hAnsi="Arial" w:cs="Arial"/>
                <w:sz w:val="22"/>
                <w:szCs w:val="22"/>
                <w:lang w:val="lt-LT"/>
              </w:rPr>
              <w:t>rojektinių sprendinių pristatym</w:t>
            </w:r>
            <w:r>
              <w:rPr>
                <w:rFonts w:ascii="Arial" w:eastAsia="Arial" w:hAnsi="Arial" w:cs="Arial"/>
                <w:sz w:val="22"/>
                <w:szCs w:val="22"/>
                <w:lang w:val="lt-LT"/>
              </w:rPr>
              <w:t xml:space="preserve">o, </w:t>
            </w:r>
            <w:r w:rsidRPr="00CF55D8">
              <w:rPr>
                <w:rFonts w:ascii="Arial" w:eastAsia="Arial" w:hAnsi="Arial" w:cs="Arial"/>
                <w:sz w:val="22"/>
                <w:szCs w:val="22"/>
                <w:lang w:val="lt-LT"/>
              </w:rPr>
              <w:t>viešinim</w:t>
            </w:r>
            <w:r>
              <w:rPr>
                <w:rFonts w:ascii="Arial" w:eastAsia="Arial" w:hAnsi="Arial" w:cs="Arial"/>
                <w:sz w:val="22"/>
                <w:szCs w:val="22"/>
                <w:lang w:val="lt-LT"/>
              </w:rPr>
              <w:t>o, supaprastinto projekto pateikimo ir gavus statybą leidžiantį dokumentą.</w:t>
            </w:r>
          </w:p>
          <w:p w14:paraId="2D1CD3D5" w14:textId="0B9DA999" w:rsidR="00CF55D8" w:rsidRPr="00CF55D8" w:rsidRDefault="00CF55D8" w:rsidP="00CF55D8">
            <w:pPr>
              <w:spacing w:line="276" w:lineRule="auto"/>
              <w:rPr>
                <w:rFonts w:ascii="Arial" w:eastAsia="Arial" w:hAnsi="Arial" w:cs="Arial"/>
                <w:sz w:val="22"/>
                <w:szCs w:val="22"/>
                <w:lang w:val="lt-LT"/>
              </w:rPr>
            </w:pPr>
            <w:r>
              <w:rPr>
                <w:rFonts w:ascii="Arial" w:eastAsia="Arial" w:hAnsi="Arial" w:cs="Arial"/>
                <w:sz w:val="22"/>
                <w:szCs w:val="22"/>
                <w:lang w:val="lt-LT"/>
              </w:rPr>
              <w:t xml:space="preserve">50 % nuo sutarties kainos ištaisius projektą pagal eksperto pastabas ir gavus teigiamą ekspertizės aktą. </w:t>
            </w:r>
          </w:p>
        </w:tc>
      </w:tr>
      <w:tr w:rsidR="00C80ED6" w14:paraId="7D17BD72" w14:textId="77777777">
        <w:tc>
          <w:tcPr>
            <w:tcW w:w="10245" w:type="dxa"/>
            <w:gridSpan w:val="3"/>
          </w:tcPr>
          <w:p w14:paraId="3EE89E90" w14:textId="77777777" w:rsidR="00C80ED6" w:rsidRDefault="00000000">
            <w:pPr>
              <w:spacing w:line="276" w:lineRule="auto"/>
              <w:jc w:val="center"/>
              <w:rPr>
                <w:rFonts w:ascii="Arial" w:eastAsia="Arial" w:hAnsi="Arial" w:cs="Arial"/>
                <w:b/>
                <w:bCs/>
                <w:sz w:val="22"/>
                <w:szCs w:val="22"/>
              </w:rPr>
            </w:pPr>
            <w:r>
              <w:rPr>
                <w:rFonts w:ascii="Arial" w:eastAsia="Arial" w:hAnsi="Arial" w:cs="Arial"/>
                <w:b/>
                <w:bCs/>
                <w:sz w:val="22"/>
                <w:szCs w:val="22"/>
              </w:rPr>
              <w:lastRenderedPageBreak/>
              <w:t>III. Reikalavimai projektavimo paslaugoms</w:t>
            </w:r>
          </w:p>
        </w:tc>
      </w:tr>
      <w:tr w:rsidR="00C80ED6" w14:paraId="2D6BB4A0" w14:textId="77777777">
        <w:tc>
          <w:tcPr>
            <w:tcW w:w="586" w:type="dxa"/>
          </w:tcPr>
          <w:p w14:paraId="12CBB507"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12.</w:t>
            </w:r>
          </w:p>
        </w:tc>
        <w:tc>
          <w:tcPr>
            <w:tcW w:w="2567" w:type="dxa"/>
          </w:tcPr>
          <w:p w14:paraId="2BEC95B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Projekto rengimo dokumentams taikomi teisės aktai, normatyviniai statybos techniniai dokumentai </w:t>
            </w:r>
          </w:p>
        </w:tc>
        <w:tc>
          <w:tcPr>
            <w:tcW w:w="7092" w:type="dxa"/>
          </w:tcPr>
          <w:p w14:paraId="2E37CACC"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Projekto dokumentai turi atitikti privalomųjų statinio projekto rengimo dokumentų ir kitų norminių teisės aktų reikalavimus. Projektas turi būti rengiamas, atsižvelgiant, bet neapsiribojant į Lietuvos Respublikoje galiojančius teisės aktus aktualiomis redakcijomis: LR Statybos įstatymą, LR Žemės įstatymą, Statybos techninius reglamentus, Kūno kultūros ir sporto departamento prie LR Vyriausybės parengtą leidinį Sporto statiniai (I ir II dalys).</w:t>
            </w:r>
          </w:p>
        </w:tc>
      </w:tr>
      <w:tr w:rsidR="00C80ED6" w14:paraId="02A15599" w14:textId="77777777">
        <w:tc>
          <w:tcPr>
            <w:tcW w:w="586" w:type="dxa"/>
          </w:tcPr>
          <w:p w14:paraId="17FD20AA"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13.</w:t>
            </w:r>
          </w:p>
        </w:tc>
        <w:tc>
          <w:tcPr>
            <w:tcW w:w="2567" w:type="dxa"/>
          </w:tcPr>
          <w:p w14:paraId="64DAD89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Techniniai, kokybiniai (estetiniai, komforto, energetinio naudingumo, triukšmo lygio ir t. t.) reikalavimai</w:t>
            </w:r>
          </w:p>
        </w:tc>
        <w:tc>
          <w:tcPr>
            <w:tcW w:w="7092" w:type="dxa"/>
          </w:tcPr>
          <w:p w14:paraId="3AB534D0"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Sporto paskirties inžineriniai statiniai (schema Nr. 1)</w:t>
            </w:r>
          </w:p>
          <w:p w14:paraId="54B7DC5D" w14:textId="7ADB0EA0" w:rsidR="00C80ED6" w:rsidRDefault="00000000">
            <w:pPr>
              <w:spacing w:line="276" w:lineRule="auto"/>
              <w:jc w:val="both"/>
              <w:rPr>
                <w:rFonts w:ascii="Arial" w:eastAsia="Arial" w:hAnsi="Arial" w:cs="Arial"/>
                <w:sz w:val="22"/>
                <w:szCs w:val="22"/>
              </w:rPr>
            </w:pPr>
            <w:r>
              <w:rPr>
                <w:rFonts w:ascii="Arial" w:eastAsia="Arial" w:hAnsi="Arial" w:cs="Arial"/>
                <w:color w:val="2F5496"/>
                <w:sz w:val="22"/>
                <w:szCs w:val="22"/>
              </w:rPr>
              <w:t>St</w:t>
            </w:r>
            <w:r>
              <w:rPr>
                <w:rFonts w:ascii="Arial" w:eastAsia="Arial" w:hAnsi="Arial" w:cs="Arial"/>
                <w:sz w:val="22"/>
                <w:szCs w:val="22"/>
              </w:rPr>
              <w:t>adiono teritorijoje numatoma įrengti dvi tinklinio po 162,0 m</w:t>
            </w:r>
            <w:r>
              <w:rPr>
                <w:rFonts w:ascii="Arial" w:eastAsia="Arial" w:hAnsi="Arial" w:cs="Arial"/>
                <w:sz w:val="22"/>
                <w:szCs w:val="22"/>
                <w:vertAlign w:val="superscript"/>
              </w:rPr>
              <w:t>2</w:t>
            </w:r>
            <w:r>
              <w:rPr>
                <w:rFonts w:ascii="Arial" w:eastAsia="Arial" w:hAnsi="Arial" w:cs="Arial"/>
                <w:sz w:val="22"/>
                <w:szCs w:val="22"/>
              </w:rPr>
              <w:t xml:space="preserve"> ir dvi krepšinio aikšteles po 420,0 m</w:t>
            </w:r>
            <w:r>
              <w:rPr>
                <w:rFonts w:ascii="Arial" w:eastAsia="Arial" w:hAnsi="Arial" w:cs="Arial"/>
                <w:sz w:val="22"/>
                <w:szCs w:val="22"/>
                <w:vertAlign w:val="superscript"/>
              </w:rPr>
              <w:t>2</w:t>
            </w:r>
            <w:r>
              <w:rPr>
                <w:rFonts w:ascii="Arial" w:eastAsia="Arial" w:hAnsi="Arial" w:cs="Arial"/>
                <w:sz w:val="22"/>
                <w:szCs w:val="22"/>
              </w:rPr>
              <w:t xml:space="preserve"> su lietaus vandens nuvedimo sistemomis, atitinkančias Kūno kultūros ir sporto departamento prie Lietuvos Respublikos Vyriausybės reikalavimus (danga guminė). Žaidimų aikštelės įkomponuojamos į 3 takų (sintetinė danga) bėgimo ratą. Krepšinio ir tinklinio aikštelėms numatoma besiūlė danga. Projektuojamas šuolių į tolį sektorius (numatomas papildomas įsibėgėjimo takas). Patekimui prie stadiono, žaidimų aikštelių ir prie įrenginių numatomi pėsčiųjų takai su apšvietimu. Lietaus nuotekų tinklai nuvedami į centralizuotus tinklus. Projektuojamos tvoros (kamuolių gaudyklės) ir mini tribūnos (trijų eilių) prie aikštelių. Lengvajai atletikai projektuojami 3 bėgimo takeliai (sintetinė danga), kurie įsilieja į bėgimo ovalų taką pagal Kūno kultūros ir sporto departamento prie LR Vyriausybės parengtą leidinį – Sporto statiniai (II dalis). Bėgimo takai įrėminami vejos bortais. Numatom</w:t>
            </w:r>
            <w:r w:rsidR="004F18D4">
              <w:rPr>
                <w:rFonts w:ascii="Arial" w:eastAsia="Arial" w:hAnsi="Arial" w:cs="Arial"/>
                <w:sz w:val="22"/>
                <w:szCs w:val="22"/>
              </w:rPr>
              <w:t>a švieslentė</w:t>
            </w:r>
            <w:r>
              <w:rPr>
                <w:rFonts w:ascii="Arial" w:eastAsia="Arial" w:hAnsi="Arial" w:cs="Arial"/>
                <w:sz w:val="22"/>
                <w:szCs w:val="22"/>
              </w:rPr>
              <w:t>, laikrodis, vaizdo stebėjimo kameros, lauko suoliukai.</w:t>
            </w:r>
          </w:p>
          <w:p w14:paraId="2C8DBC98"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Lauko žaidimų aikštelė vaikams iki 12 metų (schema Nr. 2) – apie 30,0 m</w:t>
            </w:r>
            <w:r>
              <w:rPr>
                <w:rFonts w:ascii="Arial" w:eastAsia="Arial" w:hAnsi="Arial" w:cs="Arial"/>
                <w:b/>
                <w:bCs/>
                <w:sz w:val="22"/>
                <w:szCs w:val="22"/>
                <w:u w:val="single"/>
                <w:vertAlign w:val="superscript"/>
              </w:rPr>
              <w:t>2</w:t>
            </w:r>
          </w:p>
          <w:p w14:paraId="5488E0C5"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Projektuojama pagal Kūno kultūros ir sporto departamento prie Lietuvos Respublikos Vyriausybės reikalavimus.</w:t>
            </w:r>
          </w:p>
          <w:p w14:paraId="2223BF55"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Lauko stalo futbolo aikštelė (schema Nr. 3) – apie 66,0 m</w:t>
            </w:r>
            <w:r>
              <w:rPr>
                <w:rFonts w:ascii="Arial" w:eastAsia="Arial" w:hAnsi="Arial" w:cs="Arial"/>
                <w:b/>
                <w:bCs/>
                <w:sz w:val="22"/>
                <w:szCs w:val="22"/>
                <w:u w:val="single"/>
                <w:vertAlign w:val="superscript"/>
              </w:rPr>
              <w:t>2</w:t>
            </w:r>
          </w:p>
          <w:p w14:paraId="506FEA95"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lastRenderedPageBreak/>
              <w:t>Projektuojama pagal Kūno kultūros ir sporto departamento prie Lietuvos Respublikos Vyriausybės reikalavimus.</w:t>
            </w:r>
          </w:p>
          <w:p w14:paraId="0DD4E86F" w14:textId="58C76493" w:rsidR="00C80ED6" w:rsidRDefault="00000000">
            <w:pPr>
              <w:spacing w:line="276" w:lineRule="auto"/>
              <w:rPr>
                <w:rFonts w:ascii="Arial" w:eastAsia="Arial" w:hAnsi="Arial" w:cs="Arial"/>
                <w:sz w:val="22"/>
                <w:szCs w:val="22"/>
              </w:rPr>
            </w:pPr>
            <w:r>
              <w:rPr>
                <w:rFonts w:ascii="Arial" w:eastAsia="Arial" w:hAnsi="Arial" w:cs="Arial"/>
                <w:b/>
                <w:bCs/>
                <w:sz w:val="22"/>
                <w:szCs w:val="22"/>
                <w:u w:val="single"/>
              </w:rPr>
              <w:t>Tvoros –  kamuolių gaudyklės ir tvoros su įėjimų, įvažiavimų vartais ir varteliais aikštelių aptvėrimui</w:t>
            </w:r>
            <w:r>
              <w:rPr>
                <w:rFonts w:ascii="Arial" w:eastAsia="Arial" w:hAnsi="Arial" w:cs="Arial"/>
                <w:b/>
                <w:bCs/>
                <w:sz w:val="22"/>
                <w:szCs w:val="22"/>
                <w:u w:val="single"/>
              </w:rPr>
              <w:br/>
            </w:r>
            <w:r>
              <w:rPr>
                <w:rFonts w:ascii="Arial" w:eastAsia="Arial" w:hAnsi="Arial" w:cs="Arial"/>
                <w:sz w:val="22"/>
                <w:szCs w:val="22"/>
              </w:rPr>
              <w:t>Visa teritorija aptveriama metaline tvora, (min. 2,0 m. aukščio), įrengiami vartai techniniam aptarnavimui ir automatizuoti varteliai su užsirakinimu pagal nustatytą laiką</w:t>
            </w:r>
            <w:r w:rsidR="009F686F">
              <w:rPr>
                <w:rFonts w:ascii="Arial" w:eastAsia="Arial" w:hAnsi="Arial" w:cs="Arial"/>
                <w:sz w:val="22"/>
                <w:szCs w:val="22"/>
              </w:rPr>
              <w:t>, konfigūracija ir ilgis nustatomas projektavimo metu apžiūrėjus objektą vietoje.</w:t>
            </w:r>
            <w:r>
              <w:rPr>
                <w:rFonts w:ascii="Arial" w:eastAsia="Arial" w:hAnsi="Arial" w:cs="Arial"/>
                <w:sz w:val="22"/>
                <w:szCs w:val="22"/>
              </w:rPr>
              <w:t xml:space="preserve"> Projektuojamos tvoros –  kamuolių gaudyklės (ne mažiau 4,0 m. aukščio) ir tvoros su varteliais aikštelių aptvėrimui. Projektuojama pagal Kūno kultūros ir sporto departamento prie Lietuvos Respublikos Vyriausybės reikalavimus. Aptvėrimo gaminiams privalo būti suteikta ne mažiau  negu 10 metų garantija nuo rūdijimo.</w:t>
            </w:r>
          </w:p>
          <w:p w14:paraId="3BE59350" w14:textId="77777777" w:rsidR="00C80ED6" w:rsidRDefault="00000000">
            <w:pPr>
              <w:spacing w:line="276" w:lineRule="auto"/>
              <w:rPr>
                <w:rFonts w:ascii="Arial" w:eastAsia="Arial" w:hAnsi="Arial" w:cs="Arial"/>
                <w:b/>
                <w:bCs/>
                <w:sz w:val="22"/>
                <w:szCs w:val="22"/>
              </w:rPr>
            </w:pPr>
            <w:r>
              <w:rPr>
                <w:rFonts w:ascii="Arial" w:eastAsia="Arial" w:hAnsi="Arial" w:cs="Arial"/>
                <w:b/>
                <w:bCs/>
                <w:sz w:val="22"/>
                <w:szCs w:val="22"/>
                <w:u w:val="single"/>
              </w:rPr>
              <w:t xml:space="preserve">Vandentiekio, lietaus nuotekų ir drenažo tinklai </w:t>
            </w:r>
          </w:p>
          <w:p w14:paraId="7151253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Suprojektuoti vandentiekį su geriamojo vandens kolonėle, lietaus nuotekų ir drenažo tinklus pagal galiojančias tinklų įrengimo detales.</w:t>
            </w:r>
          </w:p>
          <w:p w14:paraId="510EE323"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Stadiono ir įrenginių apšvietimas</w:t>
            </w:r>
          </w:p>
          <w:p w14:paraId="432C9C4B"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Apšvietimo sistema turi būti pakankamo minimalaus galingumo apšviesti stadioną ir įrenginius prie stadiono. Numatyti LED prožektorius ir LED šviestuvus. Projektuojamų apšvietimo įrenginių valdymui suprojektuoti valdymo skydą (AVS) lauke.</w:t>
            </w:r>
          </w:p>
          <w:p w14:paraId="2174B646"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Gimnastikos aikštynas (schema Nr. 4)</w:t>
            </w:r>
          </w:p>
          <w:p w14:paraId="15816AC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Suprojektuoti gimnastikos aikštyną, numatant priemones, nurodytas pavyzdyje.</w:t>
            </w:r>
          </w:p>
          <w:p w14:paraId="20EA3BD9" w14:textId="17A6C0EB" w:rsidR="00C80ED6" w:rsidRDefault="00000000">
            <w:pPr>
              <w:spacing w:line="276" w:lineRule="auto"/>
              <w:rPr>
                <w:rFonts w:ascii="Arial" w:eastAsia="Arial" w:hAnsi="Arial" w:cs="Arial"/>
                <w:sz w:val="22"/>
                <w:szCs w:val="22"/>
              </w:rPr>
            </w:pPr>
            <w:r>
              <w:rPr>
                <w:rFonts w:ascii="Arial" w:eastAsia="Arial" w:hAnsi="Arial" w:cs="Arial"/>
                <w:b/>
                <w:bCs/>
                <w:sz w:val="22"/>
                <w:szCs w:val="22"/>
                <w:u w:val="single"/>
              </w:rPr>
              <w:t>Žaidimų stalų sektorius (schemos Nr. 5, 6, 7</w:t>
            </w:r>
            <w:r w:rsidR="00D43160">
              <w:rPr>
                <w:rFonts w:ascii="Arial" w:eastAsia="Arial" w:hAnsi="Arial" w:cs="Arial"/>
                <w:b/>
                <w:bCs/>
                <w:sz w:val="22"/>
                <w:szCs w:val="22"/>
                <w:u w:val="single"/>
              </w:rPr>
              <w:t>)</w:t>
            </w:r>
          </w:p>
          <w:p w14:paraId="5506A85B"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Žaidimų stalų zonoje numatyti betoninį žaidimų stalą, betoninį šachmatų stalą ir betoninį stalo teniso stalą.</w:t>
            </w:r>
          </w:p>
          <w:p w14:paraId="7B75918F"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Lauko treniruoklių sektorius (schemos Nr. 8, 9, 10, 11, 12, 13, 14)</w:t>
            </w:r>
          </w:p>
          <w:p w14:paraId="685E075E"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Suprojektuoti lauko treniruoklių sektorių, numatant priemones, nurodytas pavyzdžiuose.</w:t>
            </w:r>
          </w:p>
          <w:p w14:paraId="7A4D9B0E"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Lauko suoliukai</w:t>
            </w:r>
          </w:p>
          <w:p w14:paraId="0E42563C"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Projektuojami lauko suoliukai su atlošu. </w:t>
            </w:r>
          </w:p>
          <w:p w14:paraId="21F2EFE0"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Pėsčiųjų takai, lauko šiukšliadėžės, vejos danga</w:t>
            </w:r>
          </w:p>
          <w:p w14:paraId="7FE92110"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Suprojektuoti pėsčiųjų takus ir lauko šiukšliadėžes. Lauko šiukšliadėžės su stogeliu ir medžio apdaila, rakinamos, </w:t>
            </w:r>
            <w:proofErr w:type="spellStart"/>
            <w:r>
              <w:rPr>
                <w:rFonts w:ascii="Arial" w:eastAsia="Arial" w:hAnsi="Arial" w:cs="Arial"/>
                <w:sz w:val="22"/>
                <w:szCs w:val="22"/>
              </w:rPr>
              <w:t>antivandalinės</w:t>
            </w:r>
            <w:proofErr w:type="spellEnd"/>
            <w:r>
              <w:rPr>
                <w:rFonts w:ascii="Arial" w:eastAsia="Arial" w:hAnsi="Arial" w:cs="Arial"/>
                <w:sz w:val="22"/>
                <w:szCs w:val="22"/>
              </w:rPr>
              <w:t>. Medžio elementų spalva turi būti tokia pati arba kuo artimesnė Projekte numatytų suoliukų medžio elementų spalvai. Visoje statybos objekto teritorijoje įrengiama ir atstatoma vejos danga.</w:t>
            </w:r>
          </w:p>
          <w:p w14:paraId="2DA667F6" w14:textId="77777777" w:rsidR="00C80ED6" w:rsidRDefault="00000000">
            <w:pPr>
              <w:spacing w:line="276" w:lineRule="auto"/>
              <w:rPr>
                <w:rFonts w:ascii="Arial" w:eastAsia="Arial" w:hAnsi="Arial" w:cs="Arial"/>
                <w:b/>
                <w:bCs/>
                <w:sz w:val="22"/>
                <w:szCs w:val="22"/>
                <w:u w:val="single"/>
              </w:rPr>
            </w:pPr>
            <w:r>
              <w:rPr>
                <w:rFonts w:ascii="Arial" w:eastAsia="Arial" w:hAnsi="Arial" w:cs="Arial"/>
                <w:b/>
                <w:bCs/>
                <w:sz w:val="22"/>
                <w:szCs w:val="22"/>
                <w:u w:val="single"/>
              </w:rPr>
              <w:t>Demontavimo darbai</w:t>
            </w:r>
          </w:p>
          <w:p w14:paraId="63EF19A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Projekto sprendiniuose numatyti tvarkomoje teritorijoje esamų kietų dangų, sporto inventoriaus esamų nebereikalingų pagal projekto sprendinius elektros, inžinerinių tinklų, žalių zonų ir kt. inžinerinių statinių demontavimą.</w:t>
            </w:r>
          </w:p>
          <w:p w14:paraId="66B86BAB" w14:textId="77777777" w:rsidR="00C80ED6" w:rsidRDefault="00000000">
            <w:pPr>
              <w:spacing w:line="276" w:lineRule="auto"/>
              <w:rPr>
                <w:rFonts w:ascii="Arial" w:eastAsia="Arial" w:hAnsi="Arial" w:cs="Arial"/>
                <w:sz w:val="22"/>
                <w:szCs w:val="22"/>
              </w:rPr>
            </w:pPr>
            <w:r>
              <w:rPr>
                <w:rFonts w:ascii="Arial" w:eastAsia="Arial" w:hAnsi="Arial" w:cs="Arial"/>
                <w:b/>
                <w:bCs/>
                <w:sz w:val="22"/>
                <w:szCs w:val="22"/>
                <w:u w:val="single"/>
              </w:rPr>
              <w:t>Pastabos:</w:t>
            </w:r>
          </w:p>
          <w:p w14:paraId="4C0761F3"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Suprojektuoti statiniai turi atitikti galiojančius Lietuvos Respublikos įstatymus, statybos techninius reglamentus, higienos normas, kitus galiojančius teisės aktus, specialiuosius architektūros reikalavimus, kitų institucijų specialiąsias ir technines sąlygas;</w:t>
            </w:r>
          </w:p>
          <w:p w14:paraId="52459785"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Projekte turi būti numatyta, kad statyboje naudojama apšvietimo įranga atitiktų minimalius aplinkos apsaugos kriterijus (XVII skyrius „Kelių </w:t>
            </w:r>
            <w:r>
              <w:rPr>
                <w:rFonts w:ascii="Arial" w:eastAsia="Arial" w:hAnsi="Arial" w:cs="Arial"/>
                <w:sz w:val="22"/>
                <w:szCs w:val="22"/>
              </w:rPr>
              <w:lastRenderedPageBreak/>
              <w:t xml:space="preserve">projektavimo paslaugos ir statybos darbai, kelio elementai“ 28.1 punkto reikalavimus) pagal Aplinkos apsaugos kriterijų taikymo, vykdant žaliuosius pirkimus, tvarkos aprašą; </w:t>
            </w:r>
          </w:p>
          <w:p w14:paraId="52D2A6E7"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 xml:space="preserve">Už sklypo teritorijos išardytos dangos dėl Projekte priimtų sprendinių turi būti atstatytos į pradinę padėtį; </w:t>
            </w:r>
          </w:p>
          <w:p w14:paraId="7659C0BC"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Visa sporto įranga su CE atitikties ženklinimu;</w:t>
            </w:r>
          </w:p>
          <w:p w14:paraId="6C43DDD0"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Visi projektavimo, statybos įgyvendinimo darbai pagal pateiktą techninę projektavimo užduotį turi būti atlikti iki galo – „pilnas įrengimas“.</w:t>
            </w:r>
          </w:p>
        </w:tc>
      </w:tr>
      <w:tr w:rsidR="00C80ED6" w14:paraId="58001FB4" w14:textId="77777777">
        <w:tc>
          <w:tcPr>
            <w:tcW w:w="586" w:type="dxa"/>
          </w:tcPr>
          <w:p w14:paraId="025D8AC1"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lastRenderedPageBreak/>
              <w:t>14.</w:t>
            </w:r>
          </w:p>
        </w:tc>
        <w:tc>
          <w:tcPr>
            <w:tcW w:w="2567" w:type="dxa"/>
          </w:tcPr>
          <w:p w14:paraId="59A0BC1F"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Nurodymai sprendinių derinimui, jų pritarimui ir pan.</w:t>
            </w:r>
          </w:p>
        </w:tc>
        <w:tc>
          <w:tcPr>
            <w:tcW w:w="7092" w:type="dxa"/>
          </w:tcPr>
          <w:p w14:paraId="065DCFF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Supaprastinto projekto sprendiniai turi būti suderinti tarp Projekto dalių ir neprieštarauti vieni kitiems.</w:t>
            </w:r>
          </w:p>
        </w:tc>
      </w:tr>
      <w:tr w:rsidR="00C80ED6" w14:paraId="4536846E" w14:textId="77777777">
        <w:tc>
          <w:tcPr>
            <w:tcW w:w="586" w:type="dxa"/>
          </w:tcPr>
          <w:p w14:paraId="17CD2897"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15.</w:t>
            </w:r>
          </w:p>
        </w:tc>
        <w:tc>
          <w:tcPr>
            <w:tcW w:w="2567" w:type="dxa"/>
          </w:tcPr>
          <w:p w14:paraId="349AE76C"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Statinio ar statinių grupės projektavimo ir statybos eiliškumas</w:t>
            </w:r>
          </w:p>
        </w:tc>
        <w:tc>
          <w:tcPr>
            <w:tcW w:w="7092" w:type="dxa"/>
          </w:tcPr>
          <w:p w14:paraId="35ACE769" w14:textId="022A8E85" w:rsidR="00C80ED6" w:rsidRPr="002F4668" w:rsidRDefault="00CF55D8">
            <w:pPr>
              <w:spacing w:line="276" w:lineRule="auto"/>
              <w:rPr>
                <w:rFonts w:ascii="Arial" w:eastAsia="Arial" w:hAnsi="Arial" w:cs="Arial"/>
                <w:sz w:val="22"/>
                <w:szCs w:val="22"/>
              </w:rPr>
            </w:pPr>
            <w:r w:rsidRPr="002F4668">
              <w:rPr>
                <w:rFonts w:ascii="Arial" w:eastAsia="Arial" w:hAnsi="Arial" w:cs="Arial"/>
                <w:sz w:val="22"/>
                <w:szCs w:val="22"/>
              </w:rPr>
              <w:t>Pagal Techninės užduoties 11 punkte nurodytą eiliškumą.</w:t>
            </w:r>
          </w:p>
        </w:tc>
      </w:tr>
      <w:tr w:rsidR="00C80ED6" w14:paraId="7E1FB367" w14:textId="77777777">
        <w:tc>
          <w:tcPr>
            <w:tcW w:w="586" w:type="dxa"/>
          </w:tcPr>
          <w:p w14:paraId="57834F45"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16.</w:t>
            </w:r>
          </w:p>
        </w:tc>
        <w:tc>
          <w:tcPr>
            <w:tcW w:w="2567" w:type="dxa"/>
          </w:tcPr>
          <w:p w14:paraId="6384E5B4"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Projektavimo procesų valdymas ir automatizacija</w:t>
            </w:r>
          </w:p>
        </w:tc>
        <w:tc>
          <w:tcPr>
            <w:tcW w:w="7092" w:type="dxa"/>
          </w:tcPr>
          <w:p w14:paraId="7C6D09D9"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Teisės aktų nustatyta tvarka.</w:t>
            </w:r>
          </w:p>
        </w:tc>
      </w:tr>
      <w:tr w:rsidR="00C80ED6" w14:paraId="200687B4" w14:textId="77777777">
        <w:tc>
          <w:tcPr>
            <w:tcW w:w="586" w:type="dxa"/>
          </w:tcPr>
          <w:p w14:paraId="21327413"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17.</w:t>
            </w:r>
          </w:p>
        </w:tc>
        <w:tc>
          <w:tcPr>
            <w:tcW w:w="2567" w:type="dxa"/>
          </w:tcPr>
          <w:p w14:paraId="279BC7E8"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Reikalavimai Projekto rengimo dokumentų kalbai (-</w:t>
            </w:r>
            <w:proofErr w:type="spellStart"/>
            <w:r>
              <w:rPr>
                <w:rFonts w:ascii="Arial" w:eastAsia="Arial" w:hAnsi="Arial" w:cs="Arial"/>
                <w:sz w:val="22"/>
                <w:szCs w:val="22"/>
              </w:rPr>
              <w:t>oms</w:t>
            </w:r>
            <w:proofErr w:type="spellEnd"/>
            <w:r>
              <w:rPr>
                <w:rFonts w:ascii="Arial" w:eastAsia="Arial" w:hAnsi="Arial" w:cs="Arial"/>
                <w:sz w:val="22"/>
                <w:szCs w:val="22"/>
              </w:rPr>
              <w:t>)</w:t>
            </w:r>
          </w:p>
        </w:tc>
        <w:tc>
          <w:tcPr>
            <w:tcW w:w="7092" w:type="dxa"/>
          </w:tcPr>
          <w:p w14:paraId="1E50E24E"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Projekto dokumentai turi būti parengti lietuvių kalba.</w:t>
            </w:r>
          </w:p>
        </w:tc>
      </w:tr>
      <w:tr w:rsidR="00C80ED6" w14:paraId="3221BC4A" w14:textId="77777777">
        <w:tc>
          <w:tcPr>
            <w:tcW w:w="586" w:type="dxa"/>
          </w:tcPr>
          <w:p w14:paraId="3590D52A"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t>18.</w:t>
            </w:r>
          </w:p>
        </w:tc>
        <w:tc>
          <w:tcPr>
            <w:tcW w:w="2567" w:type="dxa"/>
          </w:tcPr>
          <w:p w14:paraId="104E7EC2"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Nurodymai statinio Projekto dokumentų komplektavimui, įforminimui ir pateikimui</w:t>
            </w:r>
          </w:p>
        </w:tc>
        <w:tc>
          <w:tcPr>
            <w:tcW w:w="7092" w:type="dxa"/>
          </w:tcPr>
          <w:p w14:paraId="2E618B6E"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18.1. Vykdytojas Supaprastintą projektą su statybą leidžiančiu dokumentu ir reikalavimus/sąlygas išdavusių institucijų derinimais priėmimo-perdavimo dokumentu pateikia </w:t>
            </w:r>
            <w:r>
              <w:rPr>
                <w:rFonts w:ascii="Arial" w:eastAsia="Arial" w:hAnsi="Arial" w:cs="Arial"/>
                <w:b/>
                <w:bCs/>
                <w:sz w:val="22"/>
                <w:szCs w:val="22"/>
              </w:rPr>
              <w:t>Statytojui</w:t>
            </w:r>
            <w:r>
              <w:rPr>
                <w:rFonts w:ascii="Arial" w:eastAsia="Arial" w:hAnsi="Arial" w:cs="Arial"/>
                <w:sz w:val="22"/>
                <w:szCs w:val="22"/>
              </w:rPr>
              <w:t xml:space="preserve"> taip:</w:t>
            </w:r>
          </w:p>
          <w:p w14:paraId="6F2EC237" w14:textId="77777777" w:rsidR="00C80ED6" w:rsidRDefault="00000000">
            <w:pPr>
              <w:spacing w:line="276" w:lineRule="auto"/>
              <w:ind w:left="364"/>
              <w:jc w:val="both"/>
              <w:rPr>
                <w:rFonts w:ascii="Arial" w:eastAsia="Arial" w:hAnsi="Arial" w:cs="Arial"/>
                <w:sz w:val="22"/>
                <w:szCs w:val="22"/>
              </w:rPr>
            </w:pPr>
            <w:r>
              <w:rPr>
                <w:rFonts w:ascii="Arial" w:eastAsia="Arial" w:hAnsi="Arial" w:cs="Arial"/>
                <w:sz w:val="22"/>
                <w:szCs w:val="22"/>
              </w:rPr>
              <w:t xml:space="preserve">18.1.1. Supaprastinto projekto visos bylos po </w:t>
            </w:r>
            <w:r>
              <w:rPr>
                <w:rFonts w:ascii="Arial" w:eastAsia="Arial" w:hAnsi="Arial" w:cs="Arial"/>
                <w:b/>
                <w:bCs/>
                <w:sz w:val="22"/>
                <w:szCs w:val="22"/>
              </w:rPr>
              <w:t>1 egz</w:t>
            </w:r>
            <w:r>
              <w:rPr>
                <w:rFonts w:ascii="Arial" w:eastAsia="Arial" w:hAnsi="Arial" w:cs="Arial"/>
                <w:sz w:val="22"/>
                <w:szCs w:val="22"/>
              </w:rPr>
              <w:t>. popieriniame variante;</w:t>
            </w:r>
          </w:p>
          <w:p w14:paraId="6FDDAE37" w14:textId="77777777" w:rsidR="00C80ED6" w:rsidRDefault="00000000">
            <w:pPr>
              <w:spacing w:line="276" w:lineRule="auto"/>
              <w:ind w:left="364"/>
              <w:jc w:val="both"/>
              <w:rPr>
                <w:rFonts w:ascii="Arial" w:eastAsia="Arial" w:hAnsi="Arial" w:cs="Arial"/>
                <w:sz w:val="22"/>
                <w:szCs w:val="22"/>
              </w:rPr>
            </w:pPr>
            <w:r>
              <w:rPr>
                <w:rFonts w:ascii="Arial" w:eastAsia="Arial" w:hAnsi="Arial" w:cs="Arial"/>
                <w:sz w:val="22"/>
                <w:szCs w:val="22"/>
              </w:rPr>
              <w:t xml:space="preserve">18.1.2. Statybą leidžiantį dokumentą ir supaprastintą projektą įrašytą į elektroninę laikmeną </w:t>
            </w:r>
            <w:r>
              <w:rPr>
                <w:rFonts w:ascii="Arial" w:eastAsia="Arial" w:hAnsi="Arial" w:cs="Arial"/>
                <w:b/>
                <w:bCs/>
                <w:sz w:val="22"/>
                <w:szCs w:val="22"/>
              </w:rPr>
              <w:t>(CD 1 vnt.)</w:t>
            </w:r>
            <w:r>
              <w:rPr>
                <w:rFonts w:ascii="Arial" w:eastAsia="Arial" w:hAnsi="Arial" w:cs="Arial"/>
                <w:sz w:val="22"/>
                <w:szCs w:val="22"/>
              </w:rPr>
              <w:t>, paruoštą pagal STR 1.05.01:2017 „Statybą leidžiantys dokumentai. Statybos užbaigimas. Statybos sustabdymas. Savavališkos statybos padarinių šalinimas. Statybos pagal neteisėtai išduotą statybą leidžiantį dokumentą padarinių šalinimas“ 11.4 punktą, pasirašytą kvalifikuotu elektroniniu parašu visų statybos projekto sričių vadovų ir rengėjų, rengusių projektą, kaip tai numato statybos įstatymas ir techniniai reglamentai. Papildomai pridedami Projekto brėžiniai *.</w:t>
            </w:r>
            <w:proofErr w:type="spellStart"/>
            <w:r>
              <w:rPr>
                <w:rFonts w:ascii="Arial" w:eastAsia="Arial" w:hAnsi="Arial" w:cs="Arial"/>
                <w:sz w:val="22"/>
                <w:szCs w:val="22"/>
              </w:rPr>
              <w:t>dwg</w:t>
            </w:r>
            <w:proofErr w:type="spellEnd"/>
            <w:r>
              <w:rPr>
                <w:rFonts w:ascii="Arial" w:eastAsia="Arial" w:hAnsi="Arial" w:cs="Arial"/>
                <w:sz w:val="22"/>
                <w:szCs w:val="22"/>
              </w:rPr>
              <w:t xml:space="preserve"> formatu.</w:t>
            </w:r>
          </w:p>
          <w:p w14:paraId="26716619" w14:textId="77777777" w:rsidR="00C80ED6"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18.1. Vykdytojas Supaprastintą projektą su statybą leidžiančiu dokumentu ir reikalavimus/sąlygas išdavusių institucijų derinimais priėmimo-perdavimo dokumentu pateikia </w:t>
            </w:r>
            <w:r>
              <w:rPr>
                <w:rFonts w:ascii="Arial" w:eastAsia="Arial" w:hAnsi="Arial" w:cs="Arial"/>
                <w:b/>
                <w:bCs/>
                <w:sz w:val="22"/>
                <w:szCs w:val="22"/>
              </w:rPr>
              <w:t>Naudotojui</w:t>
            </w:r>
            <w:r>
              <w:rPr>
                <w:rFonts w:ascii="Arial" w:eastAsia="Arial" w:hAnsi="Arial" w:cs="Arial"/>
                <w:sz w:val="22"/>
                <w:szCs w:val="22"/>
              </w:rPr>
              <w:t xml:space="preserve"> taip:</w:t>
            </w:r>
          </w:p>
          <w:p w14:paraId="67669922" w14:textId="77777777" w:rsidR="00C80ED6" w:rsidRDefault="00000000">
            <w:pPr>
              <w:spacing w:line="276" w:lineRule="auto"/>
              <w:ind w:left="364"/>
              <w:jc w:val="both"/>
              <w:rPr>
                <w:rFonts w:ascii="Arial" w:eastAsia="Arial" w:hAnsi="Arial" w:cs="Arial"/>
                <w:sz w:val="22"/>
                <w:szCs w:val="22"/>
              </w:rPr>
            </w:pPr>
            <w:r>
              <w:rPr>
                <w:rFonts w:ascii="Arial" w:eastAsia="Arial" w:hAnsi="Arial" w:cs="Arial"/>
                <w:sz w:val="22"/>
                <w:szCs w:val="22"/>
              </w:rPr>
              <w:t xml:space="preserve">18.1.1. Supaprastinto projekto visos bylos po </w:t>
            </w:r>
            <w:r>
              <w:rPr>
                <w:rFonts w:ascii="Arial" w:eastAsia="Arial" w:hAnsi="Arial" w:cs="Arial"/>
                <w:b/>
                <w:bCs/>
                <w:sz w:val="22"/>
                <w:szCs w:val="22"/>
              </w:rPr>
              <w:t>3 egz</w:t>
            </w:r>
            <w:r>
              <w:rPr>
                <w:rFonts w:ascii="Arial" w:eastAsia="Arial" w:hAnsi="Arial" w:cs="Arial"/>
                <w:sz w:val="22"/>
                <w:szCs w:val="22"/>
              </w:rPr>
              <w:t>. popieriniame variante;</w:t>
            </w:r>
          </w:p>
          <w:p w14:paraId="660D9533" w14:textId="77777777" w:rsidR="00C80ED6" w:rsidRDefault="00000000">
            <w:pPr>
              <w:spacing w:line="276" w:lineRule="auto"/>
              <w:ind w:left="364"/>
              <w:jc w:val="both"/>
              <w:rPr>
                <w:rFonts w:ascii="Arial" w:eastAsia="Arial" w:hAnsi="Arial" w:cs="Arial"/>
                <w:sz w:val="22"/>
                <w:szCs w:val="22"/>
              </w:rPr>
            </w:pPr>
            <w:r>
              <w:rPr>
                <w:rFonts w:ascii="Arial" w:eastAsia="Arial" w:hAnsi="Arial" w:cs="Arial"/>
                <w:sz w:val="22"/>
                <w:szCs w:val="22"/>
              </w:rPr>
              <w:t xml:space="preserve">18.1.2. Statybą leidžiantį dokumentą, projektinius pasiūlymus ir supaprastintą projektą įrašytą į elektroninę laikmeną </w:t>
            </w:r>
            <w:r>
              <w:rPr>
                <w:rFonts w:ascii="Arial" w:eastAsia="Arial" w:hAnsi="Arial" w:cs="Arial"/>
                <w:b/>
                <w:bCs/>
                <w:sz w:val="22"/>
                <w:szCs w:val="22"/>
              </w:rPr>
              <w:t>(CD 1 vnt.)</w:t>
            </w:r>
            <w:r>
              <w:rPr>
                <w:rFonts w:ascii="Arial" w:eastAsia="Arial" w:hAnsi="Arial" w:cs="Arial"/>
                <w:sz w:val="22"/>
                <w:szCs w:val="22"/>
              </w:rPr>
              <w:t xml:space="preserve">, paruoštą pagal STR 1.05.01:2017 „Statybą leidžiantys dokumentai. Statybos užbaigimas. Statybos sustabdymas. Savavališkos statybos padarinių šalinimas. Statybos pagal neteisėtai išduotą statybą leidžiantį dokumentą padarinių šalinimas“ 11.4 punktą, pasirašytą kvalifikuotu elektroniniu parašu visų statybos projekto sričių vadovų ir rengėjų, rengusių projektą, kaip tai numato statybos </w:t>
            </w:r>
            <w:r>
              <w:rPr>
                <w:rFonts w:ascii="Arial" w:eastAsia="Arial" w:hAnsi="Arial" w:cs="Arial"/>
                <w:sz w:val="22"/>
                <w:szCs w:val="22"/>
              </w:rPr>
              <w:lastRenderedPageBreak/>
              <w:t>įstatymas ir techniniai reglamentai. Papildomai pridedami Projekto brėžiniai *.</w:t>
            </w:r>
            <w:proofErr w:type="spellStart"/>
            <w:r>
              <w:rPr>
                <w:rFonts w:ascii="Arial" w:eastAsia="Arial" w:hAnsi="Arial" w:cs="Arial"/>
                <w:sz w:val="22"/>
                <w:szCs w:val="22"/>
              </w:rPr>
              <w:t>dwg</w:t>
            </w:r>
            <w:proofErr w:type="spellEnd"/>
            <w:r>
              <w:rPr>
                <w:rFonts w:ascii="Arial" w:eastAsia="Arial" w:hAnsi="Arial" w:cs="Arial"/>
                <w:sz w:val="22"/>
                <w:szCs w:val="22"/>
              </w:rPr>
              <w:t xml:space="preserve"> formatu.</w:t>
            </w:r>
          </w:p>
        </w:tc>
      </w:tr>
      <w:tr w:rsidR="00C80ED6" w14:paraId="7E2AF8DE" w14:textId="77777777">
        <w:tc>
          <w:tcPr>
            <w:tcW w:w="586" w:type="dxa"/>
          </w:tcPr>
          <w:p w14:paraId="534138E6" w14:textId="77777777" w:rsidR="00C80ED6" w:rsidRDefault="00000000">
            <w:pPr>
              <w:spacing w:line="276" w:lineRule="auto"/>
              <w:jc w:val="center"/>
              <w:rPr>
                <w:rFonts w:ascii="Arial" w:eastAsia="Arial" w:hAnsi="Arial" w:cs="Arial"/>
                <w:sz w:val="22"/>
                <w:szCs w:val="22"/>
              </w:rPr>
            </w:pPr>
            <w:r>
              <w:rPr>
                <w:rFonts w:ascii="Arial" w:eastAsia="Arial" w:hAnsi="Arial" w:cs="Arial"/>
                <w:sz w:val="22"/>
                <w:szCs w:val="22"/>
              </w:rPr>
              <w:lastRenderedPageBreak/>
              <w:t>19.</w:t>
            </w:r>
          </w:p>
        </w:tc>
        <w:tc>
          <w:tcPr>
            <w:tcW w:w="2567" w:type="dxa"/>
          </w:tcPr>
          <w:p w14:paraId="0830BD7A" w14:textId="77777777" w:rsidR="00C80ED6" w:rsidRDefault="00000000">
            <w:pPr>
              <w:spacing w:line="276" w:lineRule="auto"/>
              <w:rPr>
                <w:rFonts w:ascii="Arial" w:eastAsia="Arial" w:hAnsi="Arial" w:cs="Arial"/>
                <w:sz w:val="22"/>
                <w:szCs w:val="22"/>
              </w:rPr>
            </w:pPr>
            <w:r>
              <w:rPr>
                <w:rFonts w:ascii="Arial" w:eastAsia="Arial" w:hAnsi="Arial" w:cs="Arial"/>
                <w:sz w:val="22"/>
                <w:szCs w:val="22"/>
              </w:rPr>
              <w:t>Ekspertizės atlikimas, statybą leidžiančio dokumento gavimas</w:t>
            </w:r>
          </w:p>
        </w:tc>
        <w:tc>
          <w:tcPr>
            <w:tcW w:w="7092" w:type="dxa"/>
          </w:tcPr>
          <w:p w14:paraId="50E1B6B4" w14:textId="5D72FEE6" w:rsidR="00C80ED6" w:rsidRDefault="00000000">
            <w:pPr>
              <w:spacing w:line="276" w:lineRule="auto"/>
              <w:jc w:val="both"/>
              <w:rPr>
                <w:rFonts w:ascii="Arial" w:eastAsia="Arial" w:hAnsi="Arial" w:cs="Arial"/>
                <w:sz w:val="22"/>
                <w:szCs w:val="22"/>
              </w:rPr>
            </w:pPr>
            <w:r>
              <w:rPr>
                <w:rFonts w:ascii="Arial" w:eastAsia="Arial" w:hAnsi="Arial" w:cs="Arial"/>
                <w:sz w:val="22"/>
                <w:szCs w:val="22"/>
              </w:rPr>
              <w:t xml:space="preserve">Supaprastintam projektui bus atliekama Bendroji ekspertizė, kurią organizuoja ir apmoka Užsakovas, </w:t>
            </w:r>
            <w:r w:rsidR="00E109C0" w:rsidRPr="00E02AF9">
              <w:rPr>
                <w:rFonts w:ascii="Arial" w:eastAsia="Arial" w:hAnsi="Arial" w:cs="Arial"/>
                <w:sz w:val="22"/>
                <w:szCs w:val="22"/>
              </w:rPr>
              <w:t>o Vykdytojas privalo pataisyti Projektą pagal bendrosios projekto ekspertizės akte nurodytas pagrįstas privalomas pastabas per terminą</w:t>
            </w:r>
            <w:r w:rsidR="00E109C0">
              <w:rPr>
                <w:rFonts w:ascii="Arial" w:eastAsia="Arial" w:hAnsi="Arial" w:cs="Arial"/>
                <w:sz w:val="22"/>
                <w:szCs w:val="22"/>
              </w:rPr>
              <w:t>,</w:t>
            </w:r>
            <w:r w:rsidR="00E109C0" w:rsidRPr="00E02AF9">
              <w:rPr>
                <w:rFonts w:ascii="Arial" w:eastAsia="Arial" w:hAnsi="Arial" w:cs="Arial"/>
                <w:sz w:val="22"/>
                <w:szCs w:val="22"/>
              </w:rPr>
              <w:t xml:space="preserve"> ne ilgesnį kaip per 1</w:t>
            </w:r>
            <w:r w:rsidR="004F18D4">
              <w:rPr>
                <w:rFonts w:ascii="Arial" w:eastAsia="Arial" w:hAnsi="Arial" w:cs="Arial"/>
                <w:sz w:val="22"/>
                <w:szCs w:val="22"/>
              </w:rPr>
              <w:t>0</w:t>
            </w:r>
            <w:r w:rsidR="00E109C0" w:rsidRPr="00E02AF9">
              <w:rPr>
                <w:rFonts w:ascii="Arial" w:eastAsia="Arial" w:hAnsi="Arial" w:cs="Arial"/>
                <w:sz w:val="22"/>
                <w:szCs w:val="22"/>
              </w:rPr>
              <w:t xml:space="preserve"> darbo dienų</w:t>
            </w:r>
            <w:r>
              <w:rPr>
                <w:rFonts w:ascii="Arial" w:eastAsia="Arial" w:hAnsi="Arial" w:cs="Arial"/>
                <w:sz w:val="22"/>
                <w:szCs w:val="22"/>
              </w:rPr>
              <w:t>.</w:t>
            </w:r>
            <w:r w:rsidR="00E109C0">
              <w:rPr>
                <w:rFonts w:ascii="Arial" w:eastAsia="Arial" w:hAnsi="Arial" w:cs="Arial"/>
                <w:sz w:val="22"/>
                <w:szCs w:val="22"/>
              </w:rPr>
              <w:t xml:space="preserve"> </w:t>
            </w:r>
            <w:r>
              <w:rPr>
                <w:rFonts w:ascii="Arial" w:eastAsia="Arial" w:hAnsi="Arial" w:cs="Arial"/>
                <w:sz w:val="22"/>
                <w:szCs w:val="22"/>
              </w:rPr>
              <w:t xml:space="preserve">Statybą leidžiantį dokumentą gauna ir apmoka Projekto Vykdytojas (užsakovo) vardu. </w:t>
            </w:r>
          </w:p>
        </w:tc>
      </w:tr>
    </w:tbl>
    <w:p w14:paraId="519A68EA" w14:textId="77777777" w:rsidR="00C80ED6" w:rsidRDefault="00C80ED6">
      <w:pPr>
        <w:spacing w:line="276" w:lineRule="auto"/>
        <w:jc w:val="center"/>
        <w:rPr>
          <w:rFonts w:ascii="Arial" w:eastAsia="Arial" w:hAnsi="Arial" w:cs="Arial"/>
          <w:b/>
          <w:bCs/>
          <w:sz w:val="22"/>
          <w:szCs w:val="22"/>
        </w:rPr>
      </w:pPr>
    </w:p>
    <w:p w14:paraId="2BB7B40C" w14:textId="77777777" w:rsidR="00C80ED6" w:rsidRDefault="00000000">
      <w:pPr>
        <w:spacing w:line="276" w:lineRule="auto"/>
        <w:rPr>
          <w:rFonts w:ascii="Arial" w:eastAsia="Arial" w:hAnsi="Arial" w:cs="Arial"/>
          <w:sz w:val="22"/>
          <w:szCs w:val="22"/>
        </w:rPr>
      </w:pPr>
      <w:r>
        <w:rPr>
          <w:rFonts w:ascii="Arial" w:eastAsia="Arial" w:hAnsi="Arial" w:cs="Arial"/>
          <w:b/>
          <w:bCs/>
          <w:sz w:val="22"/>
          <w:szCs w:val="22"/>
          <w:u w:val="single"/>
        </w:rPr>
        <w:t>Pridedama:</w:t>
      </w:r>
    </w:p>
    <w:p w14:paraId="4182FE6F" w14:textId="0C5D0CCC" w:rsidR="00C80ED6" w:rsidRDefault="00000000">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 xml:space="preserve">Nekilnojamojo turto D. Poškos g. 24, Šilalės m. registro centrinio duomenų banko išrašas, </w:t>
      </w:r>
      <w:r w:rsidR="00D43160">
        <w:rPr>
          <w:rFonts w:ascii="Arial" w:eastAsia="Arial" w:hAnsi="Arial" w:cs="Arial"/>
          <w:color w:val="000000"/>
          <w:sz w:val="22"/>
          <w:szCs w:val="22"/>
        </w:rPr>
        <w:t>4</w:t>
      </w:r>
      <w:r w:rsidRPr="00077F3F">
        <w:rPr>
          <w:rFonts w:ascii="Arial" w:eastAsia="Arial" w:hAnsi="Arial" w:cs="Arial"/>
          <w:color w:val="000000"/>
          <w:sz w:val="22"/>
          <w:szCs w:val="22"/>
        </w:rPr>
        <w:t xml:space="preserve"> lapai.</w:t>
      </w:r>
    </w:p>
    <w:p w14:paraId="405D10AA" w14:textId="3BED3F6B" w:rsidR="00D43160" w:rsidRPr="00077F3F" w:rsidRDefault="00D43160">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Pr>
          <w:rFonts w:ascii="Arial" w:eastAsia="Arial" w:hAnsi="Arial" w:cs="Arial"/>
          <w:color w:val="000000"/>
          <w:sz w:val="22"/>
          <w:szCs w:val="22"/>
        </w:rPr>
        <w:t>Statinių išdėstymo planas, 1 lapas.</w:t>
      </w:r>
    </w:p>
    <w:p w14:paraId="5967CC81" w14:textId="4567C390" w:rsidR="00C80ED6" w:rsidRPr="00077F3F" w:rsidRDefault="00000000">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 xml:space="preserve">Nekilnojamojo daikto kadastrinių matavimų byla (Registro Nr. 44/781038), </w:t>
      </w:r>
      <w:r w:rsidR="00077F3F">
        <w:rPr>
          <w:rFonts w:ascii="Arial" w:eastAsia="Arial" w:hAnsi="Arial" w:cs="Arial"/>
          <w:color w:val="000000"/>
          <w:sz w:val="22"/>
          <w:szCs w:val="22"/>
        </w:rPr>
        <w:t>6</w:t>
      </w:r>
      <w:r w:rsidRPr="00077F3F">
        <w:rPr>
          <w:rFonts w:ascii="Arial" w:eastAsia="Arial" w:hAnsi="Arial" w:cs="Arial"/>
          <w:color w:val="000000"/>
          <w:sz w:val="22"/>
          <w:szCs w:val="22"/>
        </w:rPr>
        <w:t xml:space="preserve"> lap</w:t>
      </w:r>
      <w:r w:rsidR="00077F3F">
        <w:rPr>
          <w:rFonts w:ascii="Arial" w:eastAsia="Arial" w:hAnsi="Arial" w:cs="Arial"/>
          <w:color w:val="000000"/>
          <w:sz w:val="22"/>
          <w:szCs w:val="22"/>
        </w:rPr>
        <w:t>ai</w:t>
      </w:r>
      <w:r w:rsidRPr="00077F3F">
        <w:rPr>
          <w:rFonts w:ascii="Arial" w:eastAsia="Arial" w:hAnsi="Arial" w:cs="Arial"/>
          <w:color w:val="000000"/>
          <w:sz w:val="22"/>
          <w:szCs w:val="22"/>
        </w:rPr>
        <w:t>.</w:t>
      </w:r>
    </w:p>
    <w:p w14:paraId="7E1D4514" w14:textId="77777777" w:rsidR="00C80ED6" w:rsidRPr="00077F3F" w:rsidRDefault="00000000">
      <w:pPr>
        <w:numPr>
          <w:ilvl w:val="0"/>
          <w:numId w:val="1"/>
        </w:numPr>
        <w:pBdr>
          <w:top w:val="nil"/>
          <w:left w:val="nil"/>
          <w:bottom w:val="nil"/>
          <w:right w:val="nil"/>
          <w:between w:val="nil"/>
        </w:pBdr>
        <w:spacing w:after="0" w:line="276" w:lineRule="auto"/>
        <w:rPr>
          <w:rFonts w:ascii="Arial" w:eastAsia="Arial" w:hAnsi="Arial" w:cs="Arial"/>
          <w:color w:val="000000"/>
          <w:sz w:val="22"/>
          <w:szCs w:val="22"/>
        </w:rPr>
      </w:pPr>
      <w:r w:rsidRPr="00077F3F">
        <w:rPr>
          <w:rFonts w:ascii="Arial" w:eastAsia="Arial" w:hAnsi="Arial" w:cs="Arial"/>
          <w:color w:val="000000"/>
          <w:sz w:val="22"/>
          <w:szCs w:val="22"/>
        </w:rPr>
        <w:t>Projektuojamų statinių schemos, 14 lapų.</w:t>
      </w:r>
    </w:p>
    <w:p w14:paraId="43F016C3" w14:textId="77777777" w:rsidR="00C80ED6" w:rsidRDefault="00C80ED6">
      <w:pPr>
        <w:pBdr>
          <w:top w:val="nil"/>
          <w:left w:val="nil"/>
          <w:bottom w:val="nil"/>
          <w:right w:val="nil"/>
          <w:between w:val="nil"/>
        </w:pBdr>
        <w:spacing w:after="0" w:line="276" w:lineRule="auto"/>
        <w:ind w:left="720"/>
        <w:rPr>
          <w:rFonts w:ascii="Arial" w:eastAsia="Arial" w:hAnsi="Arial" w:cs="Arial"/>
          <w:color w:val="000000"/>
          <w:sz w:val="22"/>
          <w:szCs w:val="22"/>
        </w:rPr>
      </w:pPr>
    </w:p>
    <w:p w14:paraId="6CA6127A" w14:textId="77777777" w:rsidR="00C80ED6" w:rsidRDefault="00000000">
      <w:pPr>
        <w:pBdr>
          <w:top w:val="nil"/>
          <w:left w:val="nil"/>
          <w:bottom w:val="nil"/>
          <w:right w:val="nil"/>
          <w:between w:val="nil"/>
        </w:pBdr>
        <w:spacing w:after="0" w:line="276" w:lineRule="auto"/>
        <w:ind w:left="720"/>
        <w:rPr>
          <w:rFonts w:ascii="Arial" w:eastAsia="Arial" w:hAnsi="Arial" w:cs="Arial"/>
          <w:color w:val="000000"/>
          <w:sz w:val="22"/>
          <w:szCs w:val="22"/>
        </w:rPr>
      </w:pPr>
      <w:r>
        <w:rPr>
          <w:rFonts w:ascii="Arial" w:eastAsia="Arial" w:hAnsi="Arial" w:cs="Arial"/>
          <w:color w:val="000000"/>
          <w:sz w:val="22"/>
          <w:szCs w:val="22"/>
        </w:rPr>
        <w:t>Parengė:</w:t>
      </w:r>
    </w:p>
    <w:p w14:paraId="3A1FB1C8" w14:textId="77777777" w:rsidR="00C80ED6" w:rsidRDefault="00000000">
      <w:pPr>
        <w:pBdr>
          <w:top w:val="nil"/>
          <w:left w:val="nil"/>
          <w:bottom w:val="nil"/>
          <w:right w:val="nil"/>
          <w:between w:val="nil"/>
        </w:pBdr>
        <w:spacing w:line="276" w:lineRule="auto"/>
        <w:ind w:left="720"/>
        <w:rPr>
          <w:rFonts w:ascii="Arial" w:eastAsia="Arial" w:hAnsi="Arial" w:cs="Arial"/>
          <w:color w:val="000000"/>
          <w:sz w:val="22"/>
          <w:szCs w:val="22"/>
        </w:rPr>
      </w:pPr>
      <w:r>
        <w:rPr>
          <w:rFonts w:ascii="Arial" w:eastAsia="Arial" w:hAnsi="Arial" w:cs="Arial"/>
          <w:color w:val="000000"/>
          <w:sz w:val="22"/>
          <w:szCs w:val="22"/>
        </w:rPr>
        <w:t>Investicijų ir urbanistikos skyriaus statybos inžinierius        ___________      Arūnas Ričkus</w:t>
      </w:r>
    </w:p>
    <w:sectPr w:rsidR="00C80ED6">
      <w:pgSz w:w="12240" w:h="15840"/>
      <w:pgMar w:top="567" w:right="567" w:bottom="567" w:left="1418" w:header="709" w:footer="709"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200247B" w:usb2="00000009" w:usb3="00000000" w:csb0="000001FF" w:csb1="00000000"/>
    <w:embedRegular r:id="rId1" w:fontKey="{09D80B0A-582B-4D59-A85C-45C90DC9A404}"/>
    <w:embedItalic r:id="rId2" w:fontKey="{CCE5CA52-E659-4D94-A405-BF1DBA1A6D96}"/>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embedRegular r:id="rId3" w:fontKey="{9921CE07-9D7C-45B3-8FCA-F09C8B210237}"/>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6B18F9"/>
    <w:multiLevelType w:val="multilevel"/>
    <w:tmpl w:val="6A56C5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CFC52A5"/>
    <w:multiLevelType w:val="multilevel"/>
    <w:tmpl w:val="9738A5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53861289"/>
    <w:multiLevelType w:val="multilevel"/>
    <w:tmpl w:val="8D625ECE"/>
    <w:lvl w:ilvl="0">
      <w:start w:val="1"/>
      <w:numFmt w:val="upp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90316230">
    <w:abstractNumId w:val="1"/>
  </w:num>
  <w:num w:numId="2" w16cid:durableId="1198398167">
    <w:abstractNumId w:val="2"/>
  </w:num>
  <w:num w:numId="3" w16cid:durableId="994484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grammar="clean"/>
  <w:defaultTabStop w:val="720"/>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0ED6"/>
    <w:rsid w:val="00077F3F"/>
    <w:rsid w:val="000A6EA6"/>
    <w:rsid w:val="0016582D"/>
    <w:rsid w:val="001832A3"/>
    <w:rsid w:val="0018719D"/>
    <w:rsid w:val="001D79EE"/>
    <w:rsid w:val="002F4668"/>
    <w:rsid w:val="0036357F"/>
    <w:rsid w:val="003C6FAA"/>
    <w:rsid w:val="003D2DCC"/>
    <w:rsid w:val="00492788"/>
    <w:rsid w:val="004F18D4"/>
    <w:rsid w:val="00504718"/>
    <w:rsid w:val="005771B5"/>
    <w:rsid w:val="007E4F13"/>
    <w:rsid w:val="0087149D"/>
    <w:rsid w:val="00964090"/>
    <w:rsid w:val="009E3057"/>
    <w:rsid w:val="009F686F"/>
    <w:rsid w:val="00C738A9"/>
    <w:rsid w:val="00C746D2"/>
    <w:rsid w:val="00C80ED6"/>
    <w:rsid w:val="00CD2CAF"/>
    <w:rsid w:val="00CF55D8"/>
    <w:rsid w:val="00D43160"/>
    <w:rsid w:val="00DA5A3B"/>
    <w:rsid w:val="00DD3D24"/>
    <w:rsid w:val="00E109C0"/>
    <w:rsid w:val="00E4792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D1D3FE"/>
  <w15:docId w15:val="{32EC9425-DD04-4357-9E1B-52447374C3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paragraph" w:styleId="Antrat1">
    <w:name w:val="heading 1"/>
    <w:basedOn w:val="prastasis"/>
    <w:next w:val="prastasis"/>
    <w:link w:val="Antrat1Diagrama"/>
    <w:uiPriority w:val="9"/>
    <w:qFormat/>
    <w:pPr>
      <w:keepNext/>
      <w:keepLines/>
      <w:spacing w:before="360" w:after="80"/>
      <w:outlineLvl w:val="0"/>
    </w:pPr>
    <w:rPr>
      <w:color w:val="2F5496"/>
      <w:sz w:val="40"/>
      <w:szCs w:val="40"/>
    </w:rPr>
  </w:style>
  <w:style w:type="paragraph" w:styleId="Antrat2">
    <w:name w:val="heading 2"/>
    <w:basedOn w:val="prastasis"/>
    <w:next w:val="prastasis"/>
    <w:link w:val="Antrat2Diagrama"/>
    <w:uiPriority w:val="9"/>
    <w:semiHidden/>
    <w:unhideWhenUsed/>
    <w:qFormat/>
    <w:pPr>
      <w:keepNext/>
      <w:keepLines/>
      <w:spacing w:before="160" w:after="80"/>
      <w:outlineLvl w:val="1"/>
    </w:pPr>
    <w:rPr>
      <w:color w:val="2F5496"/>
      <w:sz w:val="32"/>
      <w:szCs w:val="32"/>
    </w:rPr>
  </w:style>
  <w:style w:type="paragraph" w:styleId="Antrat3">
    <w:name w:val="heading 3"/>
    <w:basedOn w:val="prastasis"/>
    <w:next w:val="prastasis"/>
    <w:link w:val="Antrat3Diagrama"/>
    <w:uiPriority w:val="9"/>
    <w:semiHidden/>
    <w:unhideWhenUsed/>
    <w:qFormat/>
    <w:pPr>
      <w:keepNext/>
      <w:keepLines/>
      <w:spacing w:before="160" w:after="80"/>
      <w:outlineLvl w:val="2"/>
    </w:pPr>
    <w:rPr>
      <w:color w:val="2F5496"/>
      <w:sz w:val="28"/>
      <w:szCs w:val="28"/>
    </w:rPr>
  </w:style>
  <w:style w:type="paragraph" w:styleId="Antrat4">
    <w:name w:val="heading 4"/>
    <w:basedOn w:val="prastasis"/>
    <w:next w:val="prastasis"/>
    <w:link w:val="Antrat4Diagrama"/>
    <w:uiPriority w:val="9"/>
    <w:semiHidden/>
    <w:unhideWhenUsed/>
    <w:qFormat/>
    <w:pPr>
      <w:keepNext/>
      <w:keepLines/>
      <w:spacing w:before="80" w:after="40"/>
      <w:outlineLvl w:val="3"/>
    </w:pPr>
    <w:rPr>
      <w:i/>
      <w:iCs/>
      <w:color w:val="2F5496"/>
    </w:rPr>
  </w:style>
  <w:style w:type="paragraph" w:styleId="Antrat5">
    <w:name w:val="heading 5"/>
    <w:basedOn w:val="prastasis"/>
    <w:next w:val="prastasis"/>
    <w:link w:val="Antrat5Diagrama"/>
    <w:uiPriority w:val="9"/>
    <w:semiHidden/>
    <w:unhideWhenUsed/>
    <w:qFormat/>
    <w:pPr>
      <w:keepNext/>
      <w:keepLines/>
      <w:spacing w:before="80" w:after="40"/>
      <w:outlineLvl w:val="4"/>
    </w:pPr>
    <w:rPr>
      <w:color w:val="2F5496"/>
    </w:rPr>
  </w:style>
  <w:style w:type="paragraph" w:styleId="Antrat6">
    <w:name w:val="heading 6"/>
    <w:basedOn w:val="prastasis"/>
    <w:next w:val="prastasis"/>
    <w:link w:val="Antrat6Diagrama"/>
    <w:uiPriority w:val="9"/>
    <w:semiHidden/>
    <w:unhideWhenUsed/>
    <w:qFormat/>
    <w:pPr>
      <w:keepNext/>
      <w:keepLines/>
      <w:spacing w:before="40" w:after="0"/>
      <w:outlineLvl w:val="5"/>
    </w:pPr>
    <w:rPr>
      <w:i/>
      <w:iCs/>
      <w:color w:val="595959"/>
    </w:rPr>
  </w:style>
  <w:style w:type="paragraph" w:styleId="Antrat7">
    <w:name w:val="heading 7"/>
    <w:basedOn w:val="prastasis"/>
    <w:next w:val="prastasis"/>
    <w:link w:val="Antrat7Diagrama"/>
    <w:uiPriority w:val="9"/>
    <w:semiHidden/>
    <w:unhideWhenUsed/>
    <w:qFormat/>
    <w:rsid w:val="00567A00"/>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567A00"/>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567A00"/>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avadinimas">
    <w:name w:val="Title"/>
    <w:basedOn w:val="prastasis"/>
    <w:next w:val="prastasis"/>
    <w:link w:val="PavadinimasDiagrama"/>
    <w:uiPriority w:val="10"/>
    <w:qFormat/>
    <w:pPr>
      <w:spacing w:after="80" w:line="240" w:lineRule="auto"/>
    </w:pPr>
    <w:rPr>
      <w:sz w:val="56"/>
      <w:szCs w:val="56"/>
    </w:rPr>
  </w:style>
  <w:style w:type="character" w:customStyle="1" w:styleId="Antrat1Diagrama">
    <w:name w:val="Antraštė 1 Diagrama"/>
    <w:basedOn w:val="Numatytasispastraiposriftas"/>
    <w:link w:val="Antrat1"/>
    <w:uiPriority w:val="9"/>
    <w:rsid w:val="00567A00"/>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uiPriority w:val="9"/>
    <w:semiHidden/>
    <w:rsid w:val="00567A00"/>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uiPriority w:val="9"/>
    <w:semiHidden/>
    <w:rsid w:val="00567A00"/>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uiPriority w:val="9"/>
    <w:semiHidden/>
    <w:rsid w:val="00567A00"/>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uiPriority w:val="9"/>
    <w:semiHidden/>
    <w:rsid w:val="00567A00"/>
    <w:rPr>
      <w:rFonts w:eastAsiaTheme="majorEastAsia" w:cstheme="majorBidi"/>
      <w:color w:val="2F5496" w:themeColor="accent1" w:themeShade="BF"/>
    </w:rPr>
  </w:style>
  <w:style w:type="character" w:customStyle="1" w:styleId="Antrat6Diagrama">
    <w:name w:val="Antraštė 6 Diagrama"/>
    <w:basedOn w:val="Numatytasispastraiposriftas"/>
    <w:link w:val="Antrat6"/>
    <w:uiPriority w:val="9"/>
    <w:semiHidden/>
    <w:rsid w:val="00567A00"/>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567A00"/>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567A00"/>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567A00"/>
    <w:rPr>
      <w:rFonts w:eastAsiaTheme="majorEastAsia" w:cstheme="majorBidi"/>
      <w:color w:val="272727" w:themeColor="text1" w:themeTint="D8"/>
    </w:rPr>
  </w:style>
  <w:style w:type="character" w:customStyle="1" w:styleId="PavadinimasDiagrama">
    <w:name w:val="Pavadinimas Diagrama"/>
    <w:basedOn w:val="Numatytasispastraiposriftas"/>
    <w:link w:val="Pavadinimas"/>
    <w:uiPriority w:val="10"/>
    <w:rsid w:val="00567A00"/>
    <w:rPr>
      <w:rFonts w:asciiTheme="majorHAnsi" w:eastAsiaTheme="majorEastAsia" w:hAnsiTheme="majorHAnsi" w:cstheme="majorBidi"/>
      <w:spacing w:val="-10"/>
      <w:kern w:val="28"/>
      <w:sz w:val="56"/>
      <w:szCs w:val="56"/>
    </w:rPr>
  </w:style>
  <w:style w:type="character" w:customStyle="1" w:styleId="PaantratDiagrama">
    <w:name w:val="Paantraštė Diagrama"/>
    <w:basedOn w:val="Numatytasispastraiposriftas"/>
    <w:link w:val="Paantrat"/>
    <w:uiPriority w:val="11"/>
    <w:rsid w:val="00567A00"/>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567A00"/>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567A00"/>
    <w:rPr>
      <w:i/>
      <w:iCs/>
      <w:color w:val="404040" w:themeColor="text1" w:themeTint="BF"/>
    </w:rPr>
  </w:style>
  <w:style w:type="paragraph" w:styleId="Sraopastraipa">
    <w:name w:val="List Paragraph"/>
    <w:basedOn w:val="prastasis"/>
    <w:uiPriority w:val="34"/>
    <w:qFormat/>
    <w:rsid w:val="00567A00"/>
    <w:pPr>
      <w:ind w:left="720"/>
      <w:contextualSpacing/>
    </w:pPr>
  </w:style>
  <w:style w:type="character" w:styleId="Rykuspabraukimas">
    <w:name w:val="Intense Emphasis"/>
    <w:basedOn w:val="Numatytasispastraiposriftas"/>
    <w:uiPriority w:val="21"/>
    <w:qFormat/>
    <w:rsid w:val="00567A00"/>
    <w:rPr>
      <w:i/>
      <w:iCs/>
      <w:color w:val="2F5496" w:themeColor="accent1" w:themeShade="BF"/>
    </w:rPr>
  </w:style>
  <w:style w:type="paragraph" w:styleId="Iskirtacitata">
    <w:name w:val="Intense Quote"/>
    <w:basedOn w:val="prastasis"/>
    <w:next w:val="prastasis"/>
    <w:link w:val="IskirtacitataDiagrama"/>
    <w:uiPriority w:val="30"/>
    <w:qFormat/>
    <w:rsid w:val="00567A00"/>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567A00"/>
    <w:rPr>
      <w:i/>
      <w:iCs/>
      <w:color w:val="2F5496" w:themeColor="accent1" w:themeShade="BF"/>
    </w:rPr>
  </w:style>
  <w:style w:type="character" w:styleId="Rykinuoroda">
    <w:name w:val="Intense Reference"/>
    <w:basedOn w:val="Numatytasispastraiposriftas"/>
    <w:uiPriority w:val="32"/>
    <w:qFormat/>
    <w:rsid w:val="00567A00"/>
    <w:rPr>
      <w:b/>
      <w:bCs/>
      <w:smallCaps/>
      <w:color w:val="2F5496" w:themeColor="accent1" w:themeShade="BF"/>
      <w:spacing w:val="5"/>
    </w:rPr>
  </w:style>
  <w:style w:type="table" w:styleId="Lentelstinklelis">
    <w:name w:val="Table Grid"/>
    <w:basedOn w:val="prastojilentel"/>
    <w:uiPriority w:val="39"/>
    <w:rsid w:val="00A02D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antrat">
    <w:name w:val="Subtitle"/>
    <w:basedOn w:val="prastasis"/>
    <w:next w:val="prastasis"/>
    <w:link w:val="PaantratDiagrama"/>
    <w:uiPriority w:val="11"/>
    <w:qFormat/>
    <w:rPr>
      <w:color w:val="595959"/>
      <w:sz w:val="28"/>
      <w:szCs w:val="28"/>
    </w:rPr>
  </w:style>
  <w:style w:type="table" w:customStyle="1" w:styleId="2">
    <w:name w:val="2"/>
    <w:basedOn w:val="prastojilentel"/>
    <w:pPr>
      <w:spacing w:after="0" w:line="240" w:lineRule="auto"/>
    </w:pPr>
    <w:tblPr>
      <w:tblStyleRowBandSize w:val="1"/>
      <w:tblStyleColBandSize w:val="1"/>
    </w:tblPr>
  </w:style>
  <w:style w:type="table" w:customStyle="1" w:styleId="1">
    <w:name w:val="1"/>
    <w:basedOn w:val="prastojilentel"/>
    <w:pPr>
      <w:spacing w:after="0" w:line="240" w:lineRule="auto"/>
    </w:pPr>
    <w:tblPr>
      <w:tblStyleRowBandSize w:val="1"/>
      <w:tblStyleColBandSize w:val="1"/>
    </w:tblPr>
  </w:style>
  <w:style w:type="paragraph" w:styleId="Betarp">
    <w:name w:val="No Spacing"/>
    <w:uiPriority w:val="1"/>
    <w:qFormat/>
    <w:rsid w:val="00CD2CAF"/>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7"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webSettings" Target="webSettings.xml"/><Relationship Id="rId4" Type="http://schemas.openxmlformats.org/officeDocument/2006/relationships/settings" Target="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pVyU2ePQckXA9bpQTJA8+k3pHZg==">CgMxLjA4AHIhMWtoOW43aGFrUm9kSGx5bmtCVHRXUHhZck8yTmFreTN6</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Pages>
  <Words>8916</Words>
  <Characters>5083</Characters>
  <Application>Microsoft Office Word</Application>
  <DocSecurity>0</DocSecurity>
  <Lines>42</Lines>
  <Paragraphs>27</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13972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37065</dc:creator>
  <cp:keywords/>
  <dc:description/>
  <cp:lastModifiedBy>User</cp:lastModifiedBy>
  <cp:revision>6</cp:revision>
  <cp:lastPrinted>2025-12-22T12:34:00Z</cp:lastPrinted>
  <dcterms:created xsi:type="dcterms:W3CDTF">2025-11-08T13:42:00Z</dcterms:created>
  <dcterms:modified xsi:type="dcterms:W3CDTF">2026-02-03T14:47:00Z</dcterms:modified>
</cp:coreProperties>
</file>